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27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1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801C66" w:rsidRPr="00BE249E" w:rsidRDefault="00F14275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реализации в  2023</w:t>
      </w:r>
      <w:r w:rsidR="00655F72">
        <w:rPr>
          <w:rFonts w:ascii="Times New Roman" w:eastAsia="Calibri" w:hAnsi="Times New Roman" w:cs="Times New Roman"/>
          <w:b/>
          <w:sz w:val="28"/>
          <w:szCs w:val="28"/>
        </w:rPr>
        <w:t xml:space="preserve"> г. м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униципальной 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 </w:t>
      </w:r>
      <w:proofErr w:type="spellStart"/>
      <w:r w:rsidRPr="00BE249E"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E249E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Терновского муниципального 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 «Содействие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развитию муниципального образования </w:t>
      </w:r>
    </w:p>
    <w:p w:rsidR="00801C66" w:rsidRPr="00BE249E" w:rsidRDefault="00BE249E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местного самоуправления»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F14275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801C66" w:rsidRPr="00BE249E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ПОСТАНОВЛЯЕТ:</w:t>
      </w:r>
    </w:p>
    <w:p w:rsidR="00801C66" w:rsidRDefault="00801C66" w:rsidP="00F1427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F14275">
        <w:rPr>
          <w:rFonts w:ascii="Times New Roman" w:eastAsia="Calibri" w:hAnsi="Times New Roman" w:cs="Times New Roman"/>
          <w:sz w:val="28"/>
          <w:szCs w:val="28"/>
        </w:rPr>
        <w:t xml:space="preserve"> о результатах реализации в 2023</w:t>
      </w:r>
      <w:r w:rsidR="00A3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Муниципальной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801C66" w:rsidRDefault="00801C66" w:rsidP="00F1427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14275" w:rsidRDefault="00F14275" w:rsidP="00F142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F142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1427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1427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</w:p>
    <w:p w:rsidR="00801C66" w:rsidRDefault="00801C66" w:rsidP="00F1427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       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Подколзин</w:t>
      </w:r>
      <w:proofErr w:type="spellEnd"/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7DA9" w:rsidRPr="00B57DA9" w:rsidRDefault="00801C66" w:rsidP="00F14275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B57DA9"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Приложение № 1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Воронежской области от </w:t>
      </w:r>
      <w:r w:rsidR="00F14275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января</w:t>
      </w:r>
    </w:p>
    <w:p w:rsidR="00B57DA9" w:rsidRPr="00B57DA9" w:rsidRDefault="00B57DA9" w:rsidP="00F142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F142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2024 г. № 07</w:t>
      </w:r>
    </w:p>
    <w:p w:rsidR="00B57DA9" w:rsidRDefault="00801C66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7DA9" w:rsidRDefault="00B57DA9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C66" w:rsidRDefault="00801C66" w:rsidP="00801C66"/>
    <w:p w:rsidR="00801C66" w:rsidRDefault="00801C66"/>
    <w:p w:rsidR="00801C66" w:rsidRPr="00801C66" w:rsidRDefault="00801C66" w:rsidP="00801C66"/>
    <w:p w:rsidR="00801C66" w:rsidRDefault="00801C66" w:rsidP="009B5A6E"/>
    <w:p w:rsidR="009B5A6E" w:rsidRDefault="009B5A6E" w:rsidP="009B5A6E"/>
    <w:p w:rsidR="00801C66" w:rsidRPr="00801C66" w:rsidRDefault="00801C66" w:rsidP="007D1D96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01C66" w:rsidRPr="00801C66" w:rsidRDefault="0072230E" w:rsidP="007D1D96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</w:t>
      </w:r>
      <w:r w:rsidR="00F14275">
        <w:rPr>
          <w:rFonts w:ascii="Times New Roman" w:eastAsia="Calibri" w:hAnsi="Times New Roman" w:cs="Times New Roman"/>
          <w:b/>
          <w:sz w:val="28"/>
          <w:szCs w:val="28"/>
        </w:rPr>
        <w:t>реализации в  2023</w:t>
      </w:r>
      <w:r w:rsidR="00801C66" w:rsidRPr="00801C66">
        <w:rPr>
          <w:rFonts w:ascii="Times New Roman" w:eastAsia="Calibri" w:hAnsi="Times New Roman" w:cs="Times New Roman"/>
          <w:b/>
          <w:sz w:val="28"/>
          <w:szCs w:val="28"/>
        </w:rPr>
        <w:t xml:space="preserve"> г. муниципальной программы «Содействие развитию муниципального образования и местного самоуправления»</w:t>
      </w:r>
    </w:p>
    <w:p w:rsidR="00801C66" w:rsidRPr="00801C66" w:rsidRDefault="00801C66" w:rsidP="007D1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7D1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7D1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D96" w:rsidRDefault="007D1D9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D96" w:rsidRDefault="007D1D9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101BF" w:rsidRDefault="005101BF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Отчет подготовлен в соответствии с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разработана, утверждена и действует Муниципальная программа «Содействие развитию муниципального образования и местного самоуправления».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Муниципальная программа «Содействие развитию муниципального образования и местного самоуправления» включает в себя следующие подпрограммы: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подпрограмма «Развитие малого и среднего предпринимательства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«Развитие культуры сельского поселения»;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«Благоустройство территории и обеспечение качественными услугами ЖКХ»;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«Развитие физической культуры и спорта»;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«Финансовое обеспечение реализации муниципальной программы»;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«Социальная поддержка граждан».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Обязательными участниками муниципальной программы являются жители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Это позволяет открывать новые интеллектуальные ресурсы, раскрыть предприимчивость и другой потенциал населения.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дает возможность: для всех – улучшить среду обитания, для молодежи – возможность выбора своей профессии по приоритетным направлениям развития экономики сельского поселения, для предпринимателей – реализовать свои проекты, выбрать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приоритеты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долговременную перспективу.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Важнейшим условием успеха выполнения программы является система мониторинга социально – экономического положения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Система мониторинга должна обеспечить постоянный контроль и анализ запланированных мероприятий, корректировку текущих планов в соответствии с меняющимися обстоятельствами, рациональное использование бюджетных ресурсов.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Администрация сельского поселения обеспечивает сбор и анализ финансовых, экономических, социальных и иных показателей реализации программы, организует информационно – разъяснительную работу, направленную на освещение целей и задач муниципальной программы.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в 2023 году составил 22514,1 тыс. рублей. Собственные доходы местного бюджета поступили в сумме  </w:t>
      </w:r>
      <w:r w:rsidRPr="005B3D00">
        <w:rPr>
          <w:rFonts w:ascii="Times New Roman" w:hAnsi="Times New Roman" w:cs="Times New Roman"/>
          <w:sz w:val="28"/>
          <w:szCs w:val="28"/>
        </w:rPr>
        <w:t xml:space="preserve">10121,7 </w:t>
      </w:r>
      <w:r>
        <w:rPr>
          <w:rFonts w:ascii="Times New Roman" w:hAnsi="Times New Roman" w:cs="Times New Roman"/>
          <w:sz w:val="28"/>
          <w:szCs w:val="28"/>
        </w:rPr>
        <w:t>тыс. рублей и формировались следующим образом: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Доходы местного бюджета в 2023 году</w:t>
      </w:r>
    </w:p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8"/>
        <w:gridCol w:w="3011"/>
        <w:gridCol w:w="3191"/>
      </w:tblGrid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налога, вид поступления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207,8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физ. лиц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земли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коммунальных услуг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P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денежных пожертвований, предоставляемых физическими лицами (инициативные платежи за 2022г)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P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P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Дотации, субсидии и субвенции поступили в сумме 2158,3 тыс. рублей.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сумме 1665,1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 прочих остатков субсидий, прошлых лет из бюджета сельского поселения в сумме -140,5 тыс. рублей.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плательщики земельного налога: ООО «ТД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свеклопункт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пайщики земельных долей.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 плата поступила от ООО «ТД Народный»,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ИП глава КФХ Цветков А.Ю., ИП глава КФХ Белов А.А., ИП глава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плательщики налога на 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>: ООО СХП им. Мичурина, ООО «ТД Народный», школы, детский сад.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в 2023 году распределились следующим образом:</w:t>
      </w:r>
    </w:p>
    <w:p w:rsidR="004C043B" w:rsidRDefault="004C043B" w:rsidP="004C04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местного бюджета в 2023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8"/>
        <w:gridCol w:w="3011"/>
        <w:gridCol w:w="3191"/>
      </w:tblGrid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от всего бюджета поселения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органов местного самоуправления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3938,2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 по текущему ремонту комнаты архива)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11699,8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1797,0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техперсонала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ВУС и пенсия)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ходе учета предложений населения, рекомендаций хозяйствующих субъектов, экспертных оценок представителей бизнеса по реализации программы администрация сельского поселения: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определяет наиболее эффективные формы и методы организации работ по реализации программы;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обеспечивает разработку нормативных правовых актов по вопросам реализации муниципальной программы;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осуществляет сбор периодической отчетности о ходе выполнения программных мероприятий;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принимает меры по привлечению внебюджетных  источников для финансирования мероприятий программы;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осуществляет координацию исполнения программных мероприятий;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информирует жителей поселения о ходе реализации программы, о социально – экономическом положении муниципального образования.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Результатами реализации программы стали: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объема налогов поступивших в местный бюджет;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социальной обстановки, снижение социальной напряженности;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архитектурного облика населенных пунктов;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развития физической культуры и спорта, формирование здорового образа жизни;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организации досуга различных возрастных категорий населения;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престижности проживания в сельской местности;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безопасности дорожного движения;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привлечение внебюджетных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я решения социальных вопросов;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привлечение средств из федерального и областного бюджетов;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эффективности муниципального управления;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открытости органов местного самоуправления посредством объема публикуемой информации;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сферы занятости трудоспособного населения.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Общая сумма финансирования мероприятий муниципальной программы составила  22514,1 тыс. рублей, в том числе по источникам финансирования: федеральный бюджет – 113,3 тыс. рублей, областной бюджет – 299,9 тыс. рублей, местный бюджет – 22100,9 тыс. рублей.</w:t>
      </w:r>
      <w:proofErr w:type="gramEnd"/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рейтинге эффективности реализации подпрограмм приоритетное значение занимает подпрограмма: «Благоустройство и обеспечение качественными услугами ЖКХ». Из 6 подпрограмм 5  имеют социальную направленность и решают задачи по развитию культуры, спорта, охраны окружающей среды, благоустройства территории.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«Развитие малого и среднего предпринимательства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Подпрограмма в 2023 г. не финансировалась. 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Целями подпрограммы являются: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вовлечение молодежи в предпринимательскую деятельность;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числа субъектов малого и среднего предпринимательства;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семейного бизнеса;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облегчение доступа субъектов малого и среднего предпринимательства к объектам технической инфраструктуры;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общественной значимости и престижа малого и среднего предпринимательства;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новых рабочих мест, расширение рынка труда в сельской местности;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сферы занятости трудоспособного населения.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2023 году администрацией сельского поселения проводилась работа по расширению налогооблагаемой базы местного бюджета, по развитию предпринимательства в сфере заготовки и переработки сельхозпродукции, общественного питания, производства продуктов питания. На территории поселения проводилась работа по облегчению доступа субъектов малого и среднего предпринимательства к объектам технической инфраструктуры. Данные мероприятия финансирования не требовали.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«Развитие культуры сельского поселения»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Результатами реализации подпрограммы в 2023 г. стали: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утверждение в обществе социально-значимых духовных ценностей, патриотических убеждений, этических норм;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сохранение кадрового потенциала;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культурного уровня населения;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оптимальных условий для творческого развития каждого жителя сельского поселения;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детей и взрослых, занимающихся в кружках художественной самодеятельности;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утверждение в молодежной среде нравственной культуры;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нормальных условий для работы персонала, для  пребывания посетителей;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выполнение нормативов обеспечения услуг, оказываемых сельскими учреждениями культуры.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г. на сферу культуры израсходовано 1375,3 тыс. рублей. В клубах действует 23 кружковых и творческих объединения, в которых занимается 237 человек. В штате Домов культуры работает 6 специалистов.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клубе, после проведенного ремонта, созданы все условия для организации досуга различных возрастных категорий населения.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населения на предмет качества предоставления услуг показал, что 90% опрошенных удовлетворены качеством культурно-развлекательных и досуговых мероприятий.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«Благоустройство территории и обеспечение качественными услугами ЖКХ»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задачами подпрограммы являются: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повышение качества и доступности  жилищно – коммунальных услуг;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внешнего облика поселения;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уличного освещения поселения;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содержание улично-дорожной сети в нормативно – эксплуатационном состоянии и обеспечение круглогодичного безопасного и бесперебойного движения транспортных средств по дорогам общего пользования местного значения;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экологической обстановки и санитарного состояния;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эффективности, устойчивости и надежности функционирования жилищно-коммунальных систем жизнеобеспечения.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2023 году на уличное освещение израсходовали 1386,1 тыс. рубле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из них областные средства – 91,2 тыс. рублей). На балансе поселения находится 366 светильников уличного освещения. 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имеется 27,5 км водопроводных сетей, из них 9,5 км в с. Народное, 5 км – в с. Поповка, действует 5 скважин, в с. Липяги протяженность водопровода – 13 км, действует водозабор.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водопроводная сеть имеет износ от 80% до 100%. 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были завершены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благоустройствутерритории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проведены работы по удалению кустарниковой растительности на кладбище в д. Сергеевка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Народное. 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уложен асфальт по ул. Мира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Отремонтирован отрезок дороги по ул. Советская в с. Липяги,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отремонтирован отрезок дороги до кладбища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отщебенена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 по ул. Набережная, в с. Народное.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средства выделялись на ремонт и содержание в  нормальном состоянии уже построенных социальных объектов.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Велись работы по подготовке документации по строительству в с. Народное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трассы, где предусматривается возведение ряда спортивных объектов: теннисного корта,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баскетбольной и волейбольной площадок, административно-бытового комплекса, парковки.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Планируется установка 9 прожекторов, около 100 светильников.  Стоимость работ более 100 млн. рублей. Площадь территории 9,6 га. 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были проведены работы по озеленению парка Победы, территории администрации сельского поселения. Парку придали современный вид, сделали его более красивым и привлекательным.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указатели с наименованиями улиц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Поповка.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«Развитие  физической культуры и спорта»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основе реализации подпрограммы в 2023 г. лежали следующие принципы: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новых форм организации физкультурно-оздоровительной и спортивной работы разных возрастных и социальных групп населения;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сохранение положительной динамики в развитии спорта;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пропаганда здорового образа жизни;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увеличение числа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спортом;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социальной значимости объектов спорта.</w:t>
      </w:r>
    </w:p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2023 году на территории сельского поселения действовали: спортивно-досуговая площадка, два стадиона, тренажерный зал, многофункциональная спортивная площадка, 3 спортивные площадки,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тренажерно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-спортивная площадка. Данная инфраструктура способствует развитию массовых видов спорта, формированию здорового образа жизни, развитию системы физкультурно-оздоровительных услуг. Возрастает доля граждан, которые уделяют большое внимание вопросам физкультуры и спорта. Формируется устойчивое сознание у населения и, в особенности у молодежи, значимости и роли спорта в сохранении здоровья. 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«Финансовое обеспечение реализации муниципальной программы»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органы местного самоуправления было израсходовано 3938,2 тыс. рублей. Возрастает открытость органов местного самоуправления. На сайте администрации сельского поселения публикуется информация об исполнении местного бюджета и муниципальных программ, о деятельности Совета народных депутатов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информация о событиях на территории поселения, сведения о доходах главы, депутатов. На сайте можно ознакомиться с правовыми актами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самоуправления. Открыты страницы в социальных сетях, где публикуется подробная информация о деятельности администрации сельского поселения.</w:t>
      </w:r>
    </w:p>
    <w:p w:rsidR="004C043B" w:rsidRDefault="004C043B" w:rsidP="004C04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обеспечения пожарной безопасности и выполнения мероприятий по гражданской обороне в бюджете сельского поселения по статье ГО было запланировано 1046,4 тыс. рублей. Для проведения 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средства, а также проводятся мероприятия, обеспечивающие постоянную готовность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окализации и ликвидации  бытовых и ландшафтных пожаров. Организуется взаимодействие с привлеченными силами, пожарными службами из разных сел, газо, электро, медико – службами. 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«Социальная поддержка граждан»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Меры социальной поддержки, в том числе в форме денежных выплат, предоставляемые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характеризуются множеством их видов и оснований предоставления. Меры социальной поддержки за счет средств сельского поселения предоставляются категориям граждан, определенных законодательством РФ и законодательством Воронежской области, а также нормативными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Действующая система социальной поддержки граждан базируется на ряде принципиальных положений, в том числе: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добровольность предоставления мер социальной поддержки;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безусловная гарантированность обязательств по предоставлению мер социальной поддержки.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Сумма финансирования подпрограммы в 2023 г. составила  90,8 тыс. рублей. Средства пошли на выплату доплаты к пенсии муниципальному служащему.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C043B" w:rsidRDefault="004C043B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C043B" w:rsidSect="009B5A6E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FE" w:rsidRDefault="00EE6EFE" w:rsidP="00801C66">
      <w:pPr>
        <w:spacing w:after="0" w:line="240" w:lineRule="auto"/>
      </w:pPr>
      <w:r>
        <w:separator/>
      </w:r>
    </w:p>
  </w:endnote>
  <w:endnote w:type="continuationSeparator" w:id="0">
    <w:p w:rsidR="00EE6EFE" w:rsidRDefault="00EE6EFE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7D1D96">
          <w:rPr>
            <w:noProof/>
          </w:rPr>
          <w:t>4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FE" w:rsidRDefault="00EE6EFE" w:rsidP="00801C66">
      <w:pPr>
        <w:spacing w:after="0" w:line="240" w:lineRule="auto"/>
      </w:pPr>
      <w:r>
        <w:separator/>
      </w:r>
    </w:p>
  </w:footnote>
  <w:footnote w:type="continuationSeparator" w:id="0">
    <w:p w:rsidR="00EE6EFE" w:rsidRDefault="00EE6EFE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444E3"/>
    <w:rsid w:val="000528F2"/>
    <w:rsid w:val="00092DC8"/>
    <w:rsid w:val="000C2275"/>
    <w:rsid w:val="000E0A74"/>
    <w:rsid w:val="001069B1"/>
    <w:rsid w:val="00135C32"/>
    <w:rsid w:val="001578C5"/>
    <w:rsid w:val="001672E6"/>
    <w:rsid w:val="001A0154"/>
    <w:rsid w:val="001C4865"/>
    <w:rsid w:val="001C75C7"/>
    <w:rsid w:val="001D0DC3"/>
    <w:rsid w:val="00204F99"/>
    <w:rsid w:val="002433ED"/>
    <w:rsid w:val="002C419B"/>
    <w:rsid w:val="002E0ED1"/>
    <w:rsid w:val="002E522D"/>
    <w:rsid w:val="00366D81"/>
    <w:rsid w:val="003F078D"/>
    <w:rsid w:val="003F0BB3"/>
    <w:rsid w:val="00471DC8"/>
    <w:rsid w:val="00486293"/>
    <w:rsid w:val="004A35AF"/>
    <w:rsid w:val="004C043B"/>
    <w:rsid w:val="00503B42"/>
    <w:rsid w:val="005101BF"/>
    <w:rsid w:val="005350CF"/>
    <w:rsid w:val="0058337D"/>
    <w:rsid w:val="005B3186"/>
    <w:rsid w:val="005B3D00"/>
    <w:rsid w:val="00611B74"/>
    <w:rsid w:val="00637C0F"/>
    <w:rsid w:val="006441DA"/>
    <w:rsid w:val="00655F72"/>
    <w:rsid w:val="00684C54"/>
    <w:rsid w:val="0072230E"/>
    <w:rsid w:val="00797430"/>
    <w:rsid w:val="007B08A8"/>
    <w:rsid w:val="007B6FCD"/>
    <w:rsid w:val="007D1D96"/>
    <w:rsid w:val="007D7051"/>
    <w:rsid w:val="007F4913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91A81"/>
    <w:rsid w:val="00DE409A"/>
    <w:rsid w:val="00DF7891"/>
    <w:rsid w:val="00E10029"/>
    <w:rsid w:val="00E14853"/>
    <w:rsid w:val="00E54E19"/>
    <w:rsid w:val="00E65922"/>
    <w:rsid w:val="00E700AA"/>
    <w:rsid w:val="00ED6774"/>
    <w:rsid w:val="00EE6EFE"/>
    <w:rsid w:val="00F14275"/>
    <w:rsid w:val="00F50B74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934B-8F43-476D-8525-500C4C1B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19</cp:revision>
  <cp:lastPrinted>2024-06-03T12:34:00Z</cp:lastPrinted>
  <dcterms:created xsi:type="dcterms:W3CDTF">2021-01-26T07:30:00Z</dcterms:created>
  <dcterms:modified xsi:type="dcterms:W3CDTF">2024-06-03T12:35:00Z</dcterms:modified>
</cp:coreProperties>
</file>