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728" w:rsidRDefault="00F03728" w:rsidP="00AF0705">
      <w:pPr>
        <w:spacing w:after="0" w:line="240" w:lineRule="auto"/>
        <w:rPr>
          <w:rFonts w:ascii="Times New Roman" w:eastAsia="Times New Roman" w:hAnsi="Times New Roman" w:cs="Times New Roman"/>
          <w:sz w:val="28"/>
          <w:szCs w:val="28"/>
          <w:lang w:eastAsia="ru-RU"/>
        </w:rPr>
      </w:pPr>
    </w:p>
    <w:p w:rsidR="00AF0705" w:rsidRPr="002F323D" w:rsidRDefault="00B95EE8" w:rsidP="006466DE">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w:t>
      </w:r>
    </w:p>
    <w:p w:rsidR="00AF0705" w:rsidRPr="002F323D" w:rsidRDefault="00AF0705" w:rsidP="006466DE">
      <w:pPr>
        <w:spacing w:after="0" w:line="240" w:lineRule="auto"/>
        <w:jc w:val="right"/>
        <w:rPr>
          <w:rFonts w:ascii="Times New Roman" w:eastAsia="Times New Roman" w:hAnsi="Times New Roman" w:cs="Times New Roman"/>
          <w:sz w:val="28"/>
          <w:szCs w:val="28"/>
          <w:lang w:eastAsia="ru-RU"/>
        </w:rPr>
      </w:pPr>
      <w:r w:rsidRPr="002F323D">
        <w:rPr>
          <w:rFonts w:ascii="Times New Roman" w:eastAsia="Times New Roman" w:hAnsi="Times New Roman" w:cs="Times New Roman"/>
          <w:sz w:val="28"/>
          <w:szCs w:val="28"/>
          <w:lang w:eastAsia="ru-RU"/>
        </w:rPr>
        <w:t xml:space="preserve">                               </w:t>
      </w:r>
      <w:r w:rsidR="00B95EE8">
        <w:rPr>
          <w:rFonts w:ascii="Times New Roman" w:eastAsia="Times New Roman" w:hAnsi="Times New Roman" w:cs="Times New Roman"/>
          <w:sz w:val="28"/>
          <w:szCs w:val="28"/>
          <w:lang w:eastAsia="ru-RU"/>
        </w:rPr>
        <w:t xml:space="preserve">                                решением</w:t>
      </w:r>
      <w:bookmarkStart w:id="0" w:name="_GoBack"/>
      <w:bookmarkEnd w:id="0"/>
      <w:r w:rsidRPr="002F323D">
        <w:rPr>
          <w:rFonts w:ascii="Times New Roman" w:eastAsia="Times New Roman" w:hAnsi="Times New Roman" w:cs="Times New Roman"/>
          <w:sz w:val="28"/>
          <w:szCs w:val="28"/>
          <w:lang w:eastAsia="ru-RU"/>
        </w:rPr>
        <w:t xml:space="preserve"> Совета народных депутатов                            </w:t>
      </w:r>
    </w:p>
    <w:p w:rsidR="00AF0705" w:rsidRPr="002F323D" w:rsidRDefault="00AF0705" w:rsidP="006466DE">
      <w:pPr>
        <w:spacing w:after="0" w:line="240" w:lineRule="auto"/>
        <w:jc w:val="right"/>
        <w:rPr>
          <w:rFonts w:ascii="Times New Roman" w:eastAsia="Times New Roman" w:hAnsi="Times New Roman" w:cs="Times New Roman"/>
          <w:sz w:val="28"/>
          <w:szCs w:val="28"/>
          <w:lang w:eastAsia="ru-RU"/>
        </w:rPr>
      </w:pPr>
      <w:r w:rsidRPr="002F323D">
        <w:rPr>
          <w:rFonts w:ascii="Times New Roman" w:eastAsia="Times New Roman" w:hAnsi="Times New Roman" w:cs="Times New Roman"/>
          <w:sz w:val="28"/>
          <w:szCs w:val="28"/>
          <w:lang w:eastAsia="ru-RU"/>
        </w:rPr>
        <w:t xml:space="preserve">                                                   Народненского сельского поселения  </w:t>
      </w:r>
    </w:p>
    <w:p w:rsidR="00AF0705" w:rsidRPr="002F323D" w:rsidRDefault="00AF0705" w:rsidP="006466DE">
      <w:pPr>
        <w:spacing w:after="0" w:line="240" w:lineRule="auto"/>
        <w:jc w:val="right"/>
        <w:rPr>
          <w:rFonts w:ascii="Times New Roman" w:eastAsia="Times New Roman" w:hAnsi="Times New Roman" w:cs="Times New Roman"/>
          <w:sz w:val="28"/>
          <w:szCs w:val="28"/>
          <w:lang w:eastAsia="ru-RU"/>
        </w:rPr>
      </w:pPr>
      <w:r w:rsidRPr="002F323D">
        <w:rPr>
          <w:rFonts w:ascii="Times New Roman" w:eastAsia="Times New Roman" w:hAnsi="Times New Roman" w:cs="Times New Roman"/>
          <w:sz w:val="28"/>
          <w:szCs w:val="28"/>
          <w:lang w:eastAsia="ru-RU"/>
        </w:rPr>
        <w:t xml:space="preserve">                                                     Терновского муниципального района</w:t>
      </w:r>
    </w:p>
    <w:p w:rsidR="006466DE" w:rsidRDefault="00AF0705" w:rsidP="006466DE">
      <w:pPr>
        <w:spacing w:after="0" w:line="240" w:lineRule="auto"/>
        <w:jc w:val="right"/>
        <w:rPr>
          <w:rFonts w:ascii="Times New Roman" w:eastAsia="Times New Roman" w:hAnsi="Times New Roman" w:cs="Times New Roman"/>
          <w:sz w:val="28"/>
          <w:szCs w:val="28"/>
          <w:lang w:eastAsia="ru-RU"/>
        </w:rPr>
      </w:pPr>
      <w:r w:rsidRPr="002F323D">
        <w:rPr>
          <w:rFonts w:ascii="Times New Roman" w:eastAsia="Times New Roman" w:hAnsi="Times New Roman" w:cs="Times New Roman"/>
          <w:sz w:val="28"/>
          <w:szCs w:val="28"/>
          <w:lang w:eastAsia="ru-RU"/>
        </w:rPr>
        <w:t xml:space="preserve">Воронежской области </w:t>
      </w:r>
    </w:p>
    <w:p w:rsidR="00AF0705" w:rsidRDefault="006466DE" w:rsidP="006466DE">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F0705" w:rsidRPr="002F323D">
        <w:rPr>
          <w:rFonts w:ascii="Times New Roman" w:eastAsia="Times New Roman" w:hAnsi="Times New Roman" w:cs="Times New Roman"/>
          <w:sz w:val="28"/>
          <w:szCs w:val="28"/>
          <w:lang w:eastAsia="ru-RU"/>
        </w:rPr>
        <w:t>т</w:t>
      </w:r>
      <w:r w:rsidR="00F03728">
        <w:rPr>
          <w:rFonts w:ascii="Times New Roman" w:eastAsia="Times New Roman" w:hAnsi="Times New Roman" w:cs="Times New Roman"/>
          <w:sz w:val="28"/>
          <w:szCs w:val="28"/>
          <w:lang w:eastAsia="ru-RU"/>
        </w:rPr>
        <w:t xml:space="preserve"> 02 февраля 2026</w:t>
      </w:r>
      <w:r>
        <w:rPr>
          <w:rFonts w:ascii="Times New Roman" w:eastAsia="Times New Roman" w:hAnsi="Times New Roman" w:cs="Times New Roman"/>
          <w:sz w:val="28"/>
          <w:szCs w:val="28"/>
          <w:lang w:eastAsia="ru-RU"/>
        </w:rPr>
        <w:t xml:space="preserve"> г. №01</w:t>
      </w:r>
    </w:p>
    <w:p w:rsidR="003D116D" w:rsidRDefault="003D116D" w:rsidP="006466DE">
      <w:pPr>
        <w:spacing w:after="0" w:line="240" w:lineRule="auto"/>
        <w:jc w:val="right"/>
        <w:rPr>
          <w:rFonts w:ascii="Times New Roman" w:eastAsia="Times New Roman" w:hAnsi="Times New Roman" w:cs="Times New Roman"/>
          <w:sz w:val="28"/>
          <w:szCs w:val="28"/>
          <w:lang w:eastAsia="ru-RU"/>
        </w:rPr>
      </w:pPr>
    </w:p>
    <w:p w:rsidR="00FD5024" w:rsidRPr="002C1026" w:rsidRDefault="00FD5024" w:rsidP="00FD5024">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ab/>
      </w:r>
      <w:r w:rsidRPr="002C1026">
        <w:rPr>
          <w:rFonts w:ascii="Times New Roman" w:hAnsi="Times New Roman" w:cs="Times New Roman"/>
          <w:b/>
          <w:sz w:val="28"/>
          <w:szCs w:val="28"/>
        </w:rPr>
        <w:t xml:space="preserve">Отчет </w:t>
      </w:r>
    </w:p>
    <w:p w:rsidR="00FD5024" w:rsidRDefault="00FD5024" w:rsidP="00FD5024">
      <w:pPr>
        <w:spacing w:after="0" w:line="240" w:lineRule="auto"/>
        <w:jc w:val="center"/>
        <w:rPr>
          <w:rFonts w:ascii="Times New Roman" w:hAnsi="Times New Roman" w:cs="Times New Roman"/>
          <w:b/>
          <w:sz w:val="28"/>
          <w:szCs w:val="28"/>
        </w:rPr>
      </w:pPr>
      <w:r w:rsidRPr="002C1026">
        <w:rPr>
          <w:rFonts w:ascii="Times New Roman" w:hAnsi="Times New Roman" w:cs="Times New Roman"/>
          <w:b/>
          <w:sz w:val="28"/>
          <w:szCs w:val="28"/>
        </w:rPr>
        <w:t xml:space="preserve">о результатах деятельности Народненского сельского поселения </w:t>
      </w:r>
    </w:p>
    <w:p w:rsidR="00FD5024" w:rsidRPr="002C1026" w:rsidRDefault="00F03728" w:rsidP="00FD50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2025 год и о планах работы на 2026</w:t>
      </w:r>
      <w:r w:rsidR="00FD5024" w:rsidRPr="002C1026">
        <w:rPr>
          <w:rFonts w:ascii="Times New Roman" w:hAnsi="Times New Roman" w:cs="Times New Roman"/>
          <w:b/>
          <w:sz w:val="28"/>
          <w:szCs w:val="28"/>
        </w:rPr>
        <w:t xml:space="preserve"> год</w:t>
      </w:r>
    </w:p>
    <w:p w:rsidR="00FD5024" w:rsidRDefault="00FD5024" w:rsidP="00FD5024">
      <w:pPr>
        <w:tabs>
          <w:tab w:val="left" w:pos="7340"/>
        </w:tabs>
        <w:spacing w:after="0" w:line="360" w:lineRule="auto"/>
        <w:rPr>
          <w:rFonts w:ascii="Times New Roman" w:hAnsi="Times New Roman" w:cs="Times New Roman"/>
          <w:sz w:val="28"/>
          <w:szCs w:val="28"/>
        </w:rPr>
      </w:pPr>
    </w:p>
    <w:p w:rsidR="00F03728" w:rsidRDefault="00F03728" w:rsidP="00281229">
      <w:pPr>
        <w:tabs>
          <w:tab w:val="left" w:pos="7340"/>
        </w:tabs>
        <w:spacing w:after="0"/>
        <w:rPr>
          <w:rFonts w:ascii="Times New Roman" w:hAnsi="Times New Roman" w:cs="Times New Roman"/>
          <w:sz w:val="28"/>
          <w:szCs w:val="28"/>
        </w:rPr>
      </w:pPr>
      <w:r>
        <w:rPr>
          <w:rFonts w:ascii="Times New Roman" w:hAnsi="Times New Roman" w:cs="Times New Roman"/>
          <w:sz w:val="28"/>
          <w:szCs w:val="28"/>
        </w:rPr>
        <w:t>02</w:t>
      </w:r>
      <w:r w:rsidR="00281229" w:rsidRPr="00281229">
        <w:rPr>
          <w:rFonts w:ascii="Times New Roman" w:hAnsi="Times New Roman" w:cs="Times New Roman"/>
          <w:sz w:val="28"/>
          <w:szCs w:val="28"/>
        </w:rPr>
        <w:t xml:space="preserve"> </w:t>
      </w:r>
      <w:r>
        <w:rPr>
          <w:rFonts w:ascii="Times New Roman" w:hAnsi="Times New Roman" w:cs="Times New Roman"/>
          <w:sz w:val="28"/>
          <w:szCs w:val="28"/>
        </w:rPr>
        <w:t>февраля 2026</w:t>
      </w:r>
      <w:r w:rsidR="00FD5024" w:rsidRPr="00281229">
        <w:rPr>
          <w:rFonts w:ascii="Times New Roman" w:hAnsi="Times New Roman" w:cs="Times New Roman"/>
          <w:sz w:val="28"/>
          <w:szCs w:val="28"/>
        </w:rPr>
        <w:t xml:space="preserve"> года                                                                       с. Народное</w:t>
      </w:r>
    </w:p>
    <w:p w:rsidR="00F03728" w:rsidRPr="00F03728" w:rsidRDefault="00F03728" w:rsidP="00F03728">
      <w:pPr>
        <w:spacing w:after="0" w:line="240" w:lineRule="auto"/>
        <w:rPr>
          <w:rFonts w:ascii="Times New Roman" w:hAnsi="Times New Roman" w:cs="Times New Roman"/>
          <w:sz w:val="28"/>
          <w:szCs w:val="28"/>
        </w:rPr>
      </w:pPr>
      <w:r w:rsidRPr="00F03728">
        <w:rPr>
          <w:rFonts w:ascii="Times New Roman" w:hAnsi="Times New Roman" w:cs="Times New Roman"/>
          <w:sz w:val="28"/>
          <w:szCs w:val="28"/>
        </w:rPr>
        <w:t>Уважаемые депутаты!</w:t>
      </w:r>
    </w:p>
    <w:p w:rsidR="00F03728" w:rsidRPr="00F03728" w:rsidRDefault="00F03728" w:rsidP="00F03728">
      <w:pPr>
        <w:spacing w:after="0" w:line="240" w:lineRule="auto"/>
        <w:rPr>
          <w:rFonts w:ascii="Times New Roman" w:hAnsi="Times New Roman" w:cs="Times New Roman"/>
          <w:sz w:val="28"/>
          <w:szCs w:val="28"/>
        </w:rPr>
      </w:pPr>
      <w:r w:rsidRPr="00F03728">
        <w:rPr>
          <w:rFonts w:ascii="Times New Roman" w:hAnsi="Times New Roman" w:cs="Times New Roman"/>
          <w:sz w:val="28"/>
          <w:szCs w:val="28"/>
        </w:rPr>
        <w:t>Уважаемые жители!</w:t>
      </w:r>
    </w:p>
    <w:p w:rsidR="00F03728" w:rsidRPr="00F03728" w:rsidRDefault="00F03728" w:rsidP="00F03728">
      <w:pPr>
        <w:spacing w:after="0" w:line="240" w:lineRule="auto"/>
        <w:rPr>
          <w:rFonts w:ascii="Times New Roman" w:hAnsi="Times New Roman" w:cs="Times New Roman"/>
          <w:sz w:val="28"/>
          <w:szCs w:val="28"/>
        </w:rPr>
      </w:pPr>
      <w:r w:rsidRPr="00F03728">
        <w:rPr>
          <w:rFonts w:ascii="Times New Roman" w:hAnsi="Times New Roman" w:cs="Times New Roman"/>
          <w:sz w:val="28"/>
          <w:szCs w:val="28"/>
        </w:rPr>
        <w:t>Уважаемые присутствующие!</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своей деятельности Администрация сельского поселения руководствуется Конституцией РФ, федеральными законами и иными нормативными правовыми актами РФ, Воронежской области и органов местного самоуправления сельского поселения.</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В селе живут люди разных профессий и судеб. Но роднит вас всех высокая ответственность, любовь к малой родине, преданность родному краю. И действительно никакие вопросы не могут быть по-настоящему решены без интеллектуального, морального и трудового потенциала жителей наших сел. Это закономерно. В представленных разнообразных суждениях есть главная объединяющая идея – исходить из интересов народа, из интересов потребностей большинства местных жителей. Наша основная цель – это объединение и работа на основе согласованных действий органов местной власти, хозяйствующих субъектов, предпринимательского корпуса и главное – населения.</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Деятельность органов местного самоуправления сельского поселения всегда направлена на решение важных для жителей вопросов. Свою деятельность администрация строит исходя:</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1) соответствия вопросам решаемых органами местного самоуправления сельского поселения;</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2) остроты социальных проблем;</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3) состояния финансовой сферы местного бюджета;</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4) востребованности услуги населением.</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Планируя свою деятельность мы смотрим, какими средствами располагаем, есть ли возможность расширения своей налогооблагаемой базы.</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Народненское сельское поселение объединяет семь населенных пунктов с общей численностью населения 1698 человек.  Самое крупное село </w:t>
      </w:r>
      <w:r w:rsidRPr="00F03728">
        <w:rPr>
          <w:rFonts w:ascii="Times New Roman" w:hAnsi="Times New Roman" w:cs="Times New Roman"/>
          <w:sz w:val="28"/>
          <w:szCs w:val="28"/>
        </w:rPr>
        <w:lastRenderedPageBreak/>
        <w:t xml:space="preserve">-   с. Народное с численностью  населения 885  человек, в с. Липяги – 557 человек, в с. Поповка – 178 жителей. В д. Коршуновка, д. Михайловка  д. Сергеевка и д. Красивка проживает 78 жителей. Ситуация с демографией, внутренней эмиграцией наиболее трудоспособного населения, вопросы узости рынка труда вызывают большую обеспокоенность и тревогу. </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xml:space="preserve">       Демографическая структура населения следующая:</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-дети до 15 лет – 268 человек;</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трудоспособное население (16-55/60 лет) – 925 человек;</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пенсионеры – 505 человек.</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Отрицательная динамика в уменьшении и старении населения сохраняется на протяжении ряда лет. В прошедшем  году родилось 11 детей, умерло 37 человек, прибыло на территорию поселения 9 человек, убыло – 24 человека.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«Бюджет – это способ сказать деньгам куда идти, а не гадать, куда они делись» -  говорил американский писатель Джон Максвелл.</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Бюджет Народненского сельского поселения по состоянию на 1 января  2025 г. планировался  в сумме 12912,2 тыс. рублей. На 31 декабря доходы местной казны составили 18294,5 тыс. рублей или 141,7% к плану. Собственных средств при плане 7757,5 тыс. руб. поступило 11186,3 тыс. рублей или 144,2% к плану. Огромную долю собственных средств составили земельный налог и арендная плата за пользование земельными площадями.</w:t>
      </w:r>
    </w:p>
    <w:p w:rsidR="00F03728" w:rsidRPr="00F03728" w:rsidRDefault="00F03728" w:rsidP="00F03728">
      <w:pPr>
        <w:spacing w:after="0" w:line="240" w:lineRule="auto"/>
        <w:ind w:firstLine="708"/>
        <w:jc w:val="both"/>
        <w:rPr>
          <w:rFonts w:ascii="Times New Roman" w:hAnsi="Times New Roman" w:cs="Times New Roman"/>
          <w:sz w:val="28"/>
          <w:szCs w:val="28"/>
        </w:rPr>
      </w:pPr>
    </w:p>
    <w:p w:rsidR="00F03728" w:rsidRPr="00F03728" w:rsidRDefault="00F03728" w:rsidP="00F03728">
      <w:pPr>
        <w:spacing w:after="0" w:line="240" w:lineRule="auto"/>
        <w:ind w:firstLine="708"/>
        <w:jc w:val="center"/>
        <w:rPr>
          <w:rFonts w:ascii="Times New Roman" w:hAnsi="Times New Roman" w:cs="Times New Roman"/>
          <w:b/>
          <w:sz w:val="28"/>
          <w:szCs w:val="28"/>
        </w:rPr>
      </w:pPr>
      <w:r w:rsidRPr="00F03728">
        <w:rPr>
          <w:rFonts w:ascii="Times New Roman" w:hAnsi="Times New Roman" w:cs="Times New Roman"/>
          <w:b/>
          <w:sz w:val="28"/>
          <w:szCs w:val="28"/>
        </w:rPr>
        <w:t>Структура доходов местного бюджета сложилась следующим образом:</w:t>
      </w:r>
    </w:p>
    <w:p w:rsidR="00F03728" w:rsidRPr="00F03728" w:rsidRDefault="00F03728" w:rsidP="00F03728">
      <w:pPr>
        <w:spacing w:after="0" w:line="240" w:lineRule="auto"/>
        <w:jc w:val="center"/>
        <w:rPr>
          <w:rFonts w:ascii="Times New Roman" w:hAnsi="Times New Roman" w:cs="Times New Roman"/>
          <w:b/>
          <w:sz w:val="28"/>
          <w:szCs w:val="28"/>
        </w:rPr>
      </w:pPr>
    </w:p>
    <w:tbl>
      <w:tblPr>
        <w:tblStyle w:val="2"/>
        <w:tblW w:w="0" w:type="auto"/>
        <w:tblLook w:val="04A0" w:firstRow="1" w:lastRow="0" w:firstColumn="1" w:lastColumn="0" w:noHBand="0" w:noVBand="1"/>
      </w:tblPr>
      <w:tblGrid>
        <w:gridCol w:w="3368"/>
        <w:gridCol w:w="3011"/>
        <w:gridCol w:w="3191"/>
      </w:tblGrid>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center"/>
              <w:rPr>
                <w:rFonts w:ascii="Times New Roman" w:hAnsi="Times New Roman" w:cs="Times New Roman"/>
                <w:b/>
                <w:sz w:val="28"/>
                <w:szCs w:val="28"/>
              </w:rPr>
            </w:pPr>
            <w:r w:rsidRPr="00F03728">
              <w:rPr>
                <w:rFonts w:ascii="Times New Roman" w:hAnsi="Times New Roman" w:cs="Times New Roman"/>
                <w:b/>
                <w:sz w:val="28"/>
                <w:szCs w:val="28"/>
              </w:rPr>
              <w:t>Наименование налога, вид поступления</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center"/>
              <w:rPr>
                <w:rFonts w:ascii="Times New Roman" w:hAnsi="Times New Roman" w:cs="Times New Roman"/>
                <w:b/>
                <w:sz w:val="28"/>
                <w:szCs w:val="28"/>
              </w:rPr>
            </w:pPr>
            <w:r w:rsidRPr="00F03728">
              <w:rPr>
                <w:rFonts w:ascii="Times New Roman" w:hAnsi="Times New Roman" w:cs="Times New Roman"/>
                <w:b/>
                <w:sz w:val="28"/>
                <w:szCs w:val="28"/>
              </w:rPr>
              <w:t>Поступило (тыс. рублей)</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center"/>
              <w:rPr>
                <w:rFonts w:ascii="Times New Roman" w:hAnsi="Times New Roman" w:cs="Times New Roman"/>
                <w:b/>
                <w:sz w:val="28"/>
                <w:szCs w:val="28"/>
              </w:rPr>
            </w:pPr>
            <w:r w:rsidRPr="00F03728">
              <w:rPr>
                <w:rFonts w:ascii="Times New Roman" w:hAnsi="Times New Roman" w:cs="Times New Roman"/>
                <w:b/>
                <w:sz w:val="28"/>
                <w:szCs w:val="28"/>
              </w:rPr>
              <w:t>% исполнения</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Земельный налог</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2841,0</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113,4</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Налог на имущество</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188,6</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102,5</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Единый сельскохозяйственный налог</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648,9</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499,5</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Налог на доходы физ. лиц</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565,2</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100,6</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Госпошлина</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3,3</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60,0</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Аренда земли</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-536,3</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0,0</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Аренда имущества</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15,8</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131,7</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Прочие неналоговые поступления</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2,6</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57,8</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Штрафы</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8,0</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0,0</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 xml:space="preserve">Доходы, поступающие в порядке возмещения расходов, понесенных в связи с эксплуатацией </w:t>
            </w:r>
            <w:r w:rsidRPr="00F03728">
              <w:rPr>
                <w:rFonts w:ascii="Times New Roman" w:hAnsi="Times New Roman" w:cs="Times New Roman"/>
                <w:sz w:val="28"/>
                <w:szCs w:val="28"/>
              </w:rPr>
              <w:lastRenderedPageBreak/>
              <w:t>имущества сельских поселений (ком. расходы)</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lastRenderedPageBreak/>
              <w:t>30,0</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15,0</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lastRenderedPageBreak/>
              <w:t>Прочие доходы от компенсации затрат бюджетов сельских поселений</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21,0</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0,0</w:t>
            </w:r>
          </w:p>
        </w:tc>
      </w:tr>
      <w:tr w:rsidR="00F03728" w:rsidRPr="00F03728" w:rsidTr="004A475E">
        <w:tc>
          <w:tcPr>
            <w:tcW w:w="3368"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Доходы от продажи земельных участков</w:t>
            </w:r>
          </w:p>
        </w:tc>
        <w:tc>
          <w:tcPr>
            <w:tcW w:w="301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7398,2</w:t>
            </w:r>
          </w:p>
        </w:tc>
        <w:tc>
          <w:tcPr>
            <w:tcW w:w="3191" w:type="dxa"/>
            <w:tcBorders>
              <w:top w:val="single" w:sz="4" w:space="0" w:color="auto"/>
              <w:left w:val="single" w:sz="4" w:space="0" w:color="auto"/>
              <w:bottom w:val="single" w:sz="4" w:space="0" w:color="auto"/>
              <w:right w:val="single" w:sz="4" w:space="0" w:color="auto"/>
            </w:tcBorders>
          </w:tcPr>
          <w:p w:rsidR="00F03728" w:rsidRPr="00F03728" w:rsidRDefault="00F03728" w:rsidP="00F03728">
            <w:pPr>
              <w:jc w:val="both"/>
              <w:rPr>
                <w:rFonts w:ascii="Times New Roman" w:hAnsi="Times New Roman" w:cs="Times New Roman"/>
                <w:sz w:val="28"/>
                <w:szCs w:val="28"/>
              </w:rPr>
            </w:pPr>
            <w:r w:rsidRPr="00F03728">
              <w:rPr>
                <w:rFonts w:ascii="Times New Roman" w:hAnsi="Times New Roman" w:cs="Times New Roman"/>
                <w:sz w:val="28"/>
                <w:szCs w:val="28"/>
              </w:rPr>
              <w:t>0,0</w:t>
            </w:r>
          </w:p>
        </w:tc>
      </w:tr>
    </w:tbl>
    <w:p w:rsidR="00F03728" w:rsidRPr="00F03728" w:rsidRDefault="00F03728" w:rsidP="00F03728">
      <w:pPr>
        <w:spacing w:after="0" w:line="240" w:lineRule="auto"/>
        <w:ind w:firstLine="708"/>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Средства из других бюджетов поступили в следующих размерах:</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дотации на выравнивание бюджетной обеспеченности – 1851,0 тыс.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средства на содержание ВУС – 164,1 тыс.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средства на содержание местных дорог -  1669,0 тыс.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средства на оплату электроэнергии – 131,2 тыс.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средства на ГСМ – 8,0 тыс. рублей;</w:t>
      </w:r>
    </w:p>
    <w:p w:rsidR="00F03728" w:rsidRPr="00F03728" w:rsidRDefault="00F03728" w:rsidP="00F03728">
      <w:pPr>
        <w:spacing w:after="0" w:line="240" w:lineRule="auto"/>
        <w:ind w:left="140" w:hangingChars="50" w:hanging="140"/>
        <w:jc w:val="both"/>
        <w:rPr>
          <w:rFonts w:ascii="Times New Roman" w:hAnsi="Times New Roman" w:cs="Times New Roman"/>
          <w:sz w:val="28"/>
          <w:szCs w:val="28"/>
        </w:rPr>
      </w:pPr>
      <w:r w:rsidRPr="00F03728">
        <w:rPr>
          <w:rFonts w:ascii="Times New Roman" w:hAnsi="Times New Roman" w:cs="Times New Roman"/>
          <w:sz w:val="28"/>
          <w:szCs w:val="28"/>
        </w:rPr>
        <w:t>- средства на поощрение сельских поселения Воронежской области – 150,0 тыс.рублей;</w:t>
      </w:r>
    </w:p>
    <w:p w:rsidR="00F03728" w:rsidRPr="00F03728" w:rsidRDefault="00F03728" w:rsidP="00F03728">
      <w:pPr>
        <w:spacing w:after="0" w:line="240" w:lineRule="auto"/>
        <w:ind w:left="140" w:hangingChars="50" w:hanging="140"/>
        <w:jc w:val="both"/>
        <w:rPr>
          <w:rFonts w:ascii="Times New Roman" w:hAnsi="Times New Roman" w:cs="Times New Roman"/>
          <w:sz w:val="28"/>
          <w:szCs w:val="28"/>
        </w:rPr>
      </w:pPr>
      <w:r w:rsidRPr="00F03728">
        <w:rPr>
          <w:rFonts w:ascii="Times New Roman" w:hAnsi="Times New Roman" w:cs="Times New Roman"/>
          <w:sz w:val="28"/>
          <w:szCs w:val="28"/>
        </w:rPr>
        <w:t>-средства на содержание мест массового отдыха (общественные пространства ММОН(50/50) – 104,1  тыс.рублей;</w:t>
      </w:r>
    </w:p>
    <w:p w:rsidR="00F03728" w:rsidRPr="00F03728" w:rsidRDefault="00F03728" w:rsidP="00F03728">
      <w:pPr>
        <w:spacing w:after="0" w:line="240" w:lineRule="auto"/>
        <w:ind w:left="140" w:hangingChars="50" w:hanging="140"/>
        <w:jc w:val="both"/>
        <w:rPr>
          <w:rFonts w:ascii="Times New Roman" w:hAnsi="Times New Roman" w:cs="Times New Roman"/>
          <w:sz w:val="28"/>
          <w:szCs w:val="28"/>
        </w:rPr>
      </w:pPr>
      <w:r w:rsidRPr="00F03728">
        <w:rPr>
          <w:rFonts w:ascii="Times New Roman" w:hAnsi="Times New Roman" w:cs="Times New Roman"/>
          <w:sz w:val="28"/>
          <w:szCs w:val="28"/>
        </w:rPr>
        <w:t>-средства на организацию систем раздельного накопления ТКО –1168,3  тыс.рублей;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иные межбюджетные трансферты – 1641,2 рублей;</w:t>
      </w:r>
    </w:p>
    <w:p w:rsidR="0005484D" w:rsidRPr="000A7D7C" w:rsidRDefault="0005484D" w:rsidP="0005484D">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Расходы бюджета в 2025 году составили 19574,9 тыс. рублей и распределились следующим образом:</w:t>
      </w:r>
    </w:p>
    <w:p w:rsidR="0005484D" w:rsidRDefault="0005484D" w:rsidP="0005484D">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Общегосударственные расходы – 5877,4 тыс. рублей включают в себя:</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1)расходы на обеспечение деятельности главы администрации и органов местного самоуправления, в т.ч.:</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З/плата и начисления на оплату труда – 3153,7  тыс.рублей, в том числе денежное поощрение на обеспечение деятельности главы администрации за счет областных средств – 221,3 тыс. 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Коммунальные услуги (свет, газ, услуги связи, обслуживание газовой котельной, вывоз ТКО) – 978,7 тыс.рублей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Прочие расходы( техосмотр. автомобиля, приобретение ГСМ, подписка, договора ГПХ ( уборка помещения, транспортные услуги) – 1362,7 тыс.рублей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2)Другие общегосударственные вопросы:</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Расходы на обеспечение передачи полномочий по осуществлению внешнего муниципального финансового контроля и полномочиям поселения (межбюджетные трансферты) – 382,3 тыс.рублей.</w:t>
      </w:r>
    </w:p>
    <w:p w:rsidR="0005484D" w:rsidRDefault="0005484D" w:rsidP="0005484D">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Национальная оборона -  164,1 тыс. рублей включает в себя:</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Оплату труда и начисления на оплату труда и приобретение материально технического оснащения.</w:t>
      </w:r>
    </w:p>
    <w:p w:rsidR="0005484D" w:rsidRDefault="0005484D" w:rsidP="0005484D">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Национальная безопасность – 957,0</w:t>
      </w:r>
      <w:r>
        <w:rPr>
          <w:rFonts w:ascii="Times New Roman" w:hAnsi="Times New Roman" w:cs="Times New Roman"/>
          <w:sz w:val="28"/>
          <w:szCs w:val="28"/>
        </w:rPr>
        <w:t xml:space="preserve">   </w:t>
      </w:r>
      <w:r>
        <w:rPr>
          <w:rFonts w:ascii="Times New Roman" w:hAnsi="Times New Roman" w:cs="Times New Roman"/>
          <w:b/>
          <w:sz w:val="28"/>
          <w:szCs w:val="28"/>
        </w:rPr>
        <w:t>рублей включает в себя:</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Мероприятия в сфере защиты населения от ЧС и пожаров:</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Субсидии ВДПО – 633,0 тыс. 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опашка минерализованной полосы - 270,8 тыс. 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м</w:t>
      </w:r>
      <w:r>
        <w:rPr>
          <w:rFonts w:ascii="Times New Roman" w:hAnsi="Times New Roman"/>
          <w:sz w:val="28"/>
          <w:szCs w:val="28"/>
        </w:rPr>
        <w:t xml:space="preserve">онтаж и наладка системы оповещения в случае ЧС </w:t>
      </w:r>
      <w:r>
        <w:rPr>
          <w:rFonts w:ascii="Times New Roman" w:hAnsi="Times New Roman" w:cs="Times New Roman"/>
          <w:sz w:val="28"/>
          <w:szCs w:val="28"/>
        </w:rPr>
        <w:t>– 45,2 тыс. 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приобретение ГСМ для пожарной команды за счет средств из областного бюджета – 8,0 тыс. рублей;</w:t>
      </w:r>
    </w:p>
    <w:p w:rsidR="0005484D" w:rsidRDefault="0005484D" w:rsidP="0005484D">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Национальная экономика – 2283,1 тыс. рублей включает в себя:</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Содержание мест массового отдыха – 614,1  рублей, в том числе</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-приобретение детского игрового комплекса – 399,5 тыс. рублей;</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-содержание детских площадок и скверов - 214,6 тыс. рублей</w:t>
      </w:r>
    </w:p>
    <w:p w:rsidR="0005484D" w:rsidRDefault="0005484D" w:rsidP="0005484D">
      <w:pPr>
        <w:spacing w:after="0" w:line="240" w:lineRule="auto"/>
        <w:ind w:firstLineChars="250" w:firstLine="700"/>
        <w:jc w:val="both"/>
        <w:rPr>
          <w:rFonts w:ascii="Times New Roman" w:hAnsi="Times New Roman" w:cs="Times New Roman"/>
          <w:sz w:val="28"/>
          <w:szCs w:val="28"/>
        </w:rPr>
      </w:pPr>
      <w:r>
        <w:rPr>
          <w:rFonts w:ascii="Times New Roman" w:hAnsi="Times New Roman" w:cs="Times New Roman"/>
          <w:sz w:val="28"/>
          <w:szCs w:val="28"/>
        </w:rPr>
        <w:t>Содержание дорог (обкос, расчистка снега, ямочный ремонт) – 1669,0 тыс. рублей.</w:t>
      </w:r>
    </w:p>
    <w:p w:rsidR="0005484D" w:rsidRDefault="0005484D" w:rsidP="0005484D">
      <w:pPr>
        <w:spacing w:after="0" w:line="240" w:lineRule="auto"/>
        <w:ind w:firstLineChars="300" w:firstLine="843"/>
        <w:jc w:val="both"/>
        <w:rPr>
          <w:rFonts w:ascii="Times New Roman" w:hAnsi="Times New Roman" w:cs="Times New Roman"/>
          <w:b/>
          <w:sz w:val="28"/>
          <w:szCs w:val="28"/>
        </w:rPr>
      </w:pPr>
      <w:r>
        <w:rPr>
          <w:rFonts w:ascii="Times New Roman" w:hAnsi="Times New Roman" w:cs="Times New Roman"/>
          <w:b/>
          <w:sz w:val="28"/>
          <w:szCs w:val="28"/>
        </w:rPr>
        <w:t xml:space="preserve">ЖКХ – 8990,6 тыс. рублей включает в себя: </w:t>
      </w:r>
    </w:p>
    <w:p w:rsidR="0005484D" w:rsidRDefault="0005484D" w:rsidP="0005484D">
      <w:pPr>
        <w:spacing w:after="0" w:line="240" w:lineRule="auto"/>
        <w:ind w:firstLineChars="300" w:firstLine="840"/>
        <w:jc w:val="both"/>
        <w:rPr>
          <w:rFonts w:ascii="Times New Roman" w:hAnsi="Times New Roman" w:cs="Times New Roman"/>
          <w:bCs/>
          <w:sz w:val="28"/>
          <w:szCs w:val="28"/>
        </w:rPr>
      </w:pPr>
      <w:r>
        <w:rPr>
          <w:rFonts w:ascii="Times New Roman" w:hAnsi="Times New Roman" w:cs="Times New Roman"/>
          <w:bCs/>
          <w:sz w:val="28"/>
          <w:szCs w:val="28"/>
        </w:rPr>
        <w:t>Расходы на организацию систем раздельного накопления ТКО</w:t>
      </w:r>
      <w:r>
        <w:rPr>
          <w:rFonts w:ascii="Times New Roman" w:eastAsia="Times New Roman" w:hAnsi="Times New Roman" w:cs="Times New Roman"/>
          <w:b/>
          <w:color w:val="000000"/>
          <w:sz w:val="28"/>
          <w:szCs w:val="28"/>
        </w:rPr>
        <w:t xml:space="preserve"> –</w:t>
      </w:r>
      <w:r>
        <w:rPr>
          <w:rFonts w:ascii="Times New Roman" w:hAnsi="Times New Roman" w:cs="Times New Roman"/>
          <w:bCs/>
          <w:sz w:val="28"/>
          <w:szCs w:val="28"/>
        </w:rPr>
        <w:t xml:space="preserve"> 1184,9</w:t>
      </w:r>
      <w:r>
        <w:rPr>
          <w:rFonts w:ascii="Times New Roman" w:eastAsia="Times New Roman" w:hAnsi="Times New Roman" w:cs="Times New Roman"/>
          <w:color w:val="000000"/>
          <w:sz w:val="28"/>
          <w:szCs w:val="28"/>
        </w:rPr>
        <w:t xml:space="preserve"> тыс. рублей, в том числе </w:t>
      </w:r>
      <w:r>
        <w:rPr>
          <w:rFonts w:ascii="Times New Roman" w:eastAsia="Times New Roman" w:hAnsi="Times New Roman" w:cs="Times New Roman"/>
          <w:b/>
          <w:color w:val="000000"/>
          <w:sz w:val="28"/>
          <w:szCs w:val="28"/>
        </w:rPr>
        <w:t>за счет областных средств – 1168,3 тыс. рублей</w:t>
      </w:r>
      <w:r>
        <w:rPr>
          <w:rFonts w:ascii="Times New Roman" w:hAnsi="Times New Roman" w:cs="Times New Roman"/>
          <w:bCs/>
          <w:sz w:val="28"/>
          <w:szCs w:val="28"/>
        </w:rPr>
        <w:t xml:space="preserve"> </w:t>
      </w:r>
    </w:p>
    <w:p w:rsidR="0005484D" w:rsidRDefault="0005484D" w:rsidP="0005484D">
      <w:pPr>
        <w:spacing w:after="0" w:line="240" w:lineRule="auto"/>
        <w:jc w:val="both"/>
        <w:rPr>
          <w:rFonts w:ascii="Times New Roman" w:eastAsia="Times New Roman" w:hAnsi="Times New Roman" w:cs="Times New Roman"/>
          <w:b/>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Расходы на организацию уличного освещения – 1641,6 тыс. рублей, в том числе </w:t>
      </w:r>
      <w:r>
        <w:rPr>
          <w:rFonts w:ascii="Times New Roman" w:eastAsia="Times New Roman" w:hAnsi="Times New Roman" w:cs="Times New Roman"/>
          <w:b/>
          <w:color w:val="000000"/>
          <w:sz w:val="28"/>
          <w:szCs w:val="28"/>
        </w:rPr>
        <w:t>за счет областных средств – 131,2 тыс. рублей (целевые средства)</w:t>
      </w:r>
    </w:p>
    <w:p w:rsidR="0005484D" w:rsidRDefault="0005484D" w:rsidP="0005484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Расходы на организацию и содержание мест захоронения – 497,5 тыс. рублей</w:t>
      </w:r>
    </w:p>
    <w:p w:rsidR="0005484D" w:rsidRDefault="0005484D" w:rsidP="0005484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Расходы на озеленение территории – 66,7 тыс. рублей</w:t>
      </w:r>
    </w:p>
    <w:p w:rsidR="0005484D" w:rsidRDefault="0005484D" w:rsidP="0005484D">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Расходы на содержание мест массового отдыха  -  208,3 тыс. рублей , в том числе за счет </w:t>
      </w:r>
      <w:r>
        <w:rPr>
          <w:rFonts w:ascii="Times New Roman" w:eastAsia="Times New Roman" w:hAnsi="Times New Roman" w:cs="Times New Roman"/>
          <w:b/>
          <w:sz w:val="28"/>
          <w:szCs w:val="28"/>
        </w:rPr>
        <w:t>областных средств – 104,1 тыс. рублей (целевые средства, общественные пространства, 50/50)</w:t>
      </w:r>
    </w:p>
    <w:p w:rsidR="0005484D" w:rsidRDefault="0005484D"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Расходы по прочему благоустройству территории – 4752,8 тыс. рублей, в том числе:</w:t>
      </w:r>
    </w:p>
    <w:p w:rsidR="0005484D" w:rsidRDefault="0005484D"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содержание и уборка территории сельского поселения – 3350,0 тыс. рублей;</w:t>
      </w:r>
    </w:p>
    <w:p w:rsidR="0005484D" w:rsidRDefault="00FF4AD7"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дезинсекция дет</w:t>
      </w:r>
      <w:r w:rsidR="0005484D">
        <w:rPr>
          <w:rFonts w:ascii="Times New Roman" w:eastAsia="Times New Roman" w:hAnsi="Times New Roman" w:cs="Times New Roman"/>
          <w:sz w:val="28"/>
          <w:szCs w:val="28"/>
        </w:rPr>
        <w:t>ских площадок, кладбищ  – 46,5 тыс. рублей;</w:t>
      </w:r>
    </w:p>
    <w:p w:rsidR="0005484D" w:rsidRDefault="0005484D"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приобретение автобусного павильона  – 287,2 тыс. рублей;</w:t>
      </w:r>
    </w:p>
    <w:p w:rsidR="0005484D" w:rsidRDefault="0005484D"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изготовление автобусного павильона «Карета» - 269,3 тыс. рублей;</w:t>
      </w:r>
    </w:p>
    <w:p w:rsidR="0005484D" w:rsidRDefault="0005484D" w:rsidP="0005484D">
      <w:pPr>
        <w:spacing w:after="0" w:line="240" w:lineRule="auto"/>
        <w:jc w:val="both"/>
        <w:rPr>
          <w:rFonts w:ascii="Times New Roman" w:eastAsia="Times New Roman" w:hAnsi="Times New Roman"/>
          <w:sz w:val="28"/>
          <w:szCs w:val="28"/>
        </w:rPr>
      </w:pPr>
      <w:r>
        <w:rPr>
          <w:rFonts w:ascii="Times New Roman" w:eastAsia="Times New Roman" w:hAnsi="Times New Roman" w:cs="Times New Roman"/>
          <w:sz w:val="28"/>
          <w:szCs w:val="28"/>
        </w:rPr>
        <w:t xml:space="preserve">          - у</w:t>
      </w:r>
      <w:r>
        <w:rPr>
          <w:rFonts w:ascii="Times New Roman" w:eastAsia="Times New Roman" w:hAnsi="Times New Roman"/>
          <w:sz w:val="28"/>
          <w:szCs w:val="28"/>
        </w:rPr>
        <w:t xml:space="preserve">становка металлоконструкций (пеш. переходов) - 499,9 тыс. рублей; </w:t>
      </w:r>
    </w:p>
    <w:p w:rsidR="0005484D" w:rsidRDefault="0005484D" w:rsidP="0005484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-приобретение электроматериалов, светодиодных деревьев, бензотрим</w:t>
      </w:r>
      <w:r w:rsidR="00FF4AD7">
        <w:rPr>
          <w:rFonts w:ascii="Times New Roman" w:eastAsia="Times New Roman" w:hAnsi="Times New Roman"/>
          <w:sz w:val="28"/>
          <w:szCs w:val="28"/>
        </w:rPr>
        <w:t>м</w:t>
      </w:r>
      <w:r>
        <w:rPr>
          <w:rFonts w:ascii="Times New Roman" w:eastAsia="Times New Roman" w:hAnsi="Times New Roman"/>
          <w:sz w:val="28"/>
          <w:szCs w:val="28"/>
        </w:rPr>
        <w:t>ера за счет средств из областного бюджета - 150,0 тыс. рублей;</w:t>
      </w:r>
    </w:p>
    <w:p w:rsidR="0005484D" w:rsidRDefault="0005484D"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проектно- сметная документация, оценка </w:t>
      </w:r>
      <w:r w:rsidR="00FF4AD7">
        <w:rPr>
          <w:rFonts w:ascii="Times New Roman" w:eastAsia="Times New Roman" w:hAnsi="Times New Roman" w:cs="Times New Roman"/>
          <w:sz w:val="28"/>
          <w:szCs w:val="28"/>
        </w:rPr>
        <w:t>и</w:t>
      </w:r>
      <w:r>
        <w:rPr>
          <w:rFonts w:ascii="Times New Roman" w:eastAsia="Times New Roman" w:hAnsi="Times New Roman" w:cs="Times New Roman"/>
          <w:sz w:val="28"/>
          <w:szCs w:val="28"/>
        </w:rPr>
        <w:t>мущества и т.д. - 149,9 тыс. рублей;</w:t>
      </w:r>
    </w:p>
    <w:p w:rsidR="0005484D" w:rsidRDefault="0005484D" w:rsidP="000548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Другие вопросы в области ЖКХ – 638,8 рублей на изготовление </w:t>
      </w:r>
      <w:r>
        <w:rPr>
          <w:rFonts w:ascii="Times New Roman" w:hAnsi="Times New Roman" w:cs="Times New Roman"/>
          <w:sz w:val="28"/>
          <w:szCs w:val="28"/>
        </w:rPr>
        <w:t>проектно-сметной документации на капитальный ремонт сетей наружного водоснабжения.</w:t>
      </w:r>
    </w:p>
    <w:p w:rsidR="0005484D" w:rsidRDefault="0005484D" w:rsidP="0005484D">
      <w:pPr>
        <w:spacing w:after="0" w:line="240" w:lineRule="auto"/>
        <w:ind w:firstLine="708"/>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   Культура – 1195,8 тыс. </w:t>
      </w:r>
      <w:r>
        <w:rPr>
          <w:rFonts w:ascii="Times New Roman" w:hAnsi="Times New Roman" w:cs="Times New Roman"/>
          <w:b/>
          <w:sz w:val="28"/>
          <w:szCs w:val="28"/>
        </w:rPr>
        <w:t>рублей включает в себя:</w:t>
      </w:r>
    </w:p>
    <w:p w:rsidR="0005484D" w:rsidRDefault="0005484D" w:rsidP="0005484D">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Pr>
          <w:rFonts w:ascii="Times New Roman" w:hAnsi="Times New Roman" w:cs="Times New Roman"/>
          <w:sz w:val="28"/>
          <w:szCs w:val="28"/>
        </w:rPr>
        <w:t>Расходы на услуги связи, расходы по вывозу ТКО, услуги водоснабжения, тех. обслуживание пожарной сигнализации, проведение праздничных мероприятий, оплата договоров ГПХ (уборка помещения) – 637,8 тыс. рублей;</w:t>
      </w:r>
    </w:p>
    <w:p w:rsidR="0005484D" w:rsidRDefault="0005484D" w:rsidP="0005484D">
      <w:pPr>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Расходы на обеспечение передачи полномочий по решению отдельных вопросов местного значения в сфере культуры (межбюджетные трансферты) – 558,0 тыс. рублей.</w:t>
      </w:r>
    </w:p>
    <w:p w:rsidR="0005484D" w:rsidRDefault="0005484D" w:rsidP="0005484D">
      <w:pPr>
        <w:spacing w:after="0" w:line="240" w:lineRule="auto"/>
        <w:ind w:firstLine="708"/>
        <w:jc w:val="both"/>
        <w:rPr>
          <w:rFonts w:ascii="Times New Roman" w:hAnsi="Times New Roman" w:cs="Times New Roman"/>
          <w:b/>
          <w:sz w:val="28"/>
          <w:szCs w:val="28"/>
        </w:rPr>
      </w:pPr>
      <w:r>
        <w:rPr>
          <w:rFonts w:ascii="Times New Roman" w:eastAsia="Times New Roman" w:hAnsi="Times New Roman" w:cs="Times New Roman"/>
          <w:b/>
          <w:color w:val="000000"/>
          <w:sz w:val="28"/>
          <w:szCs w:val="28"/>
        </w:rPr>
        <w:t xml:space="preserve">  Социальная политика – 106,9 тыс. рублей </w:t>
      </w:r>
      <w:r>
        <w:rPr>
          <w:rFonts w:ascii="Times New Roman" w:hAnsi="Times New Roman" w:cs="Times New Roman"/>
          <w:b/>
          <w:sz w:val="28"/>
          <w:szCs w:val="28"/>
        </w:rPr>
        <w:t>включает в себя:</w:t>
      </w:r>
    </w:p>
    <w:p w:rsidR="0005484D" w:rsidRPr="0005484D" w:rsidRDefault="0005484D" w:rsidP="0005484D">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Доплата к пенсиям муниципальных служащих -106,9 тыс. рублей.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Структура администрации состоит из 6 единиц, из них 2 должности – должности муниципальной службы, 4 должности – должности не отнесенные к должностям муниципальной службы (2,7 штатных единицы), из них 1 – техник по вождению автомобиля. </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 xml:space="preserve">В 2025 году на органы местного самоуправления израсходовано 30,0 % средств местного бюджета. За 2025 год администрацией Народненского сельского поселения принято 143 нормативно-правовых акта, Советом народных депутатов Народненского сельского поселения – 70 нормативно-правовых актов, которые затрагивают важные и злободневные аспекты деятельности администрации сельского поселения, выдано 17 документов нотариального характера. </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 xml:space="preserve">Выступая в апреле 2025 г. на </w:t>
      </w:r>
      <w:r w:rsidRPr="00F03728">
        <w:rPr>
          <w:rFonts w:ascii="Times New Roman" w:hAnsi="Times New Roman" w:cs="Times New Roman"/>
          <w:sz w:val="28"/>
          <w:szCs w:val="28"/>
          <w:lang w:val="en-US"/>
        </w:rPr>
        <w:t>II</w:t>
      </w:r>
      <w:r w:rsidRPr="00F03728">
        <w:rPr>
          <w:rFonts w:ascii="Times New Roman" w:hAnsi="Times New Roman" w:cs="Times New Roman"/>
          <w:sz w:val="28"/>
          <w:szCs w:val="28"/>
        </w:rPr>
        <w:t xml:space="preserve"> Всероссийском муниципальном форуме «Малая Родина – сила России» Президент В. Путин сказал: «Работа на муниципальном уровне – это огромная ответственность и настоящее призвание. Путин назвал работу на муниципальном уровне важнейшей для Государства миссией, настоящим служением землякам, согражданам, соседям. От муниципальной власти напрямую зависит жизнь наших граждан. Именно местное самоуправление определяет образ всей нашей большой страны, так как люди видят свое настоящее и будущее».</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С 2017 года администрация сельского поселения постоянно подает заявки на ежегодный областной конкурс «Лучшее муниципальное образование Воронежской области». За это время поселение становилось победителем 6 раз в разных номинациях. В прошлом году сельское поселение заняло 1 первое место в номинации «Лучшая практика взаимодействия со СМИ и использования информационных технологий». Сумма гранта составила 1 000 000 рублей. Это хорошее подспорье для решения наших вопросов.</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ab/>
        <w:t>Также в 2025 году жительница с. Липяги Малимова Тлекше стала победителем областного конкурса «Семья года».</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В целях открытости деятельности органов местного самоуправления  действует официальный сайт, где размещается информация о деятельности администрации, Совета народных депутатов, ТОСов, нормативно-правовые акты, программы развития поселения, информация о работе с обращениями </w:t>
      </w:r>
      <w:r w:rsidRPr="00F03728">
        <w:rPr>
          <w:rFonts w:ascii="Times New Roman" w:hAnsi="Times New Roman" w:cs="Times New Roman"/>
          <w:sz w:val="28"/>
          <w:szCs w:val="28"/>
        </w:rPr>
        <w:lastRenderedPageBreak/>
        <w:t>граждан, новости о важных событиях, происходящих на территории сельского поселения.</w:t>
      </w:r>
    </w:p>
    <w:p w:rsidR="00F03728" w:rsidRPr="00F03728" w:rsidRDefault="00F03728" w:rsidP="00F03728">
      <w:pPr>
        <w:suppressAutoHyphens/>
        <w:spacing w:after="0" w:line="240" w:lineRule="auto"/>
        <w:ind w:firstLine="567"/>
        <w:jc w:val="both"/>
        <w:rPr>
          <w:rFonts w:ascii="Times New Roman" w:eastAsia="Times New Roman" w:hAnsi="Times New Roman" w:cs="Times New Roman"/>
          <w:sz w:val="28"/>
          <w:szCs w:val="28"/>
          <w:lang w:eastAsia="ru-RU"/>
        </w:rPr>
      </w:pPr>
      <w:r w:rsidRPr="00F03728">
        <w:rPr>
          <w:rFonts w:ascii="Times New Roman" w:hAnsi="Times New Roman" w:cs="Times New Roman"/>
          <w:sz w:val="28"/>
          <w:szCs w:val="28"/>
        </w:rPr>
        <w:t xml:space="preserve">Вопросы коммунального хозяйства занимают важное место в деятельности администрации сельского поселения. По состоянию на 1 января 2026 в населенных пунктах  сельского поселения установлено </w:t>
      </w:r>
      <w:r w:rsidRPr="00F03728">
        <w:rPr>
          <w:rFonts w:ascii="Times New Roman" w:eastAsia="Times New Roman" w:hAnsi="Times New Roman" w:cs="Times New Roman"/>
          <w:sz w:val="28"/>
          <w:szCs w:val="28"/>
          <w:lang w:eastAsia="ru-RU"/>
        </w:rPr>
        <w:t xml:space="preserve">42 контейнерных площадки общей стоимостью 5 988 073,88 (Пять миллионов девятьсот восемьдесят восемь тысяч семьдесят три) рубля 88 копеек и 126 контейнеров. </w:t>
      </w:r>
    </w:p>
    <w:p w:rsidR="00F03728" w:rsidRPr="00F03728" w:rsidRDefault="00F03728" w:rsidP="00F03728">
      <w:pPr>
        <w:suppressAutoHyphens/>
        <w:spacing w:after="0" w:line="240" w:lineRule="auto"/>
        <w:ind w:firstLine="567"/>
        <w:jc w:val="both"/>
        <w:rPr>
          <w:rFonts w:ascii="Times New Roman" w:eastAsia="Times New Roman" w:hAnsi="Times New Roman" w:cs="Times New Roman"/>
          <w:sz w:val="28"/>
          <w:szCs w:val="28"/>
          <w:lang w:eastAsia="ru-RU"/>
        </w:rPr>
      </w:pPr>
      <w:r w:rsidRPr="00F03728">
        <w:rPr>
          <w:rFonts w:ascii="Times New Roman" w:eastAsia="Times New Roman" w:hAnsi="Times New Roman" w:cs="Times New Roman"/>
          <w:sz w:val="28"/>
          <w:szCs w:val="28"/>
          <w:lang w:eastAsia="ru-RU"/>
        </w:rPr>
        <w:t>В 2026 году планируется установка 15 контейнерных площадок в с. Поповка, д. Коршуновка, д. Сергеевка и одной площадки для сбора крупногабаритного мусора в с. Народное. Также, по просьбе жителей,  приступим в 2026 году к сбору пластиковых бутылок.</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Общая протяженность водопроводных сетей составляет 27,5 км, из них в с. Народное 9,5 км, в с. Липяги 13 км, в с. Поповка 5 км.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2025 году администрация изготовила проектно-сметную документацию на капитальный ремонт сетей наружного водоснабжения в с. Народное по ул.Кирпичная, Ленинская 1-я, Полевая, Пролетарская, Трудовая, К.Маркса, Набережная, Проезжая, Садовая затратив на это 638,8 тыс. рублей собственных средств. При положительном решении данного вопроса ожидается поступление из областного бюджета 30 млн. рублей. В этом вопросе мы тесно взаимодействуем с депутатами Воронежской областной Думы Куликовым Вячеславом Ивановичем и Синюковым Сергеем Валерьевичем, главой администрации Терновского района Брагиным Михаилом Александровичем.</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Социальная сфера сельского поселения представлена 2 школами, амбулаторией, детским садом, 2 ФАПами, библиотекой, Домом культуры.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Культура – это живой организм, который нуждается в постоянной заботе и внимании. Её развитие невозможно без уважения прошлого, открытости к новому, диалога между поколениями и работы на будущее.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сентябре 2025 года на 11 Санкт-Петербургском форуме объединенных культур Путин призвал стремиться к балансу между сохранением национальных ценностей и открытию к прогрессивным новшествам, которые способствуют развитию. Они призвал объединить усилия для сбережения самобытности традиций и мировоззрения.</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Культура как и все сферы не догма, а постоянно развивается. Впереди у работников культуры в планах организация мультимедийных проектов, проведение онлайн-выставок, вир-экскурсий, интерактивных квестов. В Доме культуры для этого имеется все необходимое оборудование, только требуется немного времени и подготовка сотрудников. Это позволит расширить границы доступа и открыть новые форматы взаимодействия с аудиторией. По состоянию на 1 января 2026 года работниками Народненского ДК проведен десяток крупных мероприятий. Главное для нас – это не только сколько проведено мероприятий, а их востребованность  и </w:t>
      </w:r>
      <w:r w:rsidRPr="00F03728">
        <w:rPr>
          <w:rFonts w:ascii="Times New Roman" w:hAnsi="Times New Roman" w:cs="Times New Roman"/>
          <w:sz w:val="28"/>
          <w:szCs w:val="28"/>
        </w:rPr>
        <w:lastRenderedPageBreak/>
        <w:t>уровень удовлетворенности зрителей, высокий художественный, духовный и нравственный уровень мероприятий, профессионализм исполнителей, новизна и оригинальность формата.</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ДК  действует 24 кружка и клубов по интересам. Штатная структура ДК  состоит из 5 специалистов. В клубе созданы и поддерживаются на должном уровне условия необходимые для работы персонала и пребывания посетителей.</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2025 году на территории сельского поселения действовали: две спортивно-досуговых площадки, два стадиона, тренажерный зал, многофункциональная спортивная площадка, 5 детских площадок. Данная инфраструктура способствует развитию массовых видов спорта, формированию здорового образа жизни, развитию системы физкультурно-оздоровительных услуг удовлетворяет потребности населения в занятиях спортом. В 2025 году на детскую площадку в с. Народное было приобретено  игровое оборудование на сумму 399,5 тыс. рублей и установлен навес. Администрация сельского поселения обратилась к депутату областной Думы Синюкову Сергею Валерьевичу с просьбой в 2026 году оказать финансовое содействие в установке ограждения и мягкого покрытия на детской площадке в с. Липяги и мягкого основания для детской площадки в с. Народное. Имеется взаимопонимание по данному вопросу.</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2025 году на содержание ДПК из местного бюджета было выделено 633,0 тыс. рублей. Основная масса средств использована для формирования фонда оплаты труда, приобретения ГСМ, обмундирования, ремонта 2-х автомобилей. В 2026 году на содержание ДПК запланировано 1,2 млн.рублей.</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Для проведения 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 а также проводятся мероприятия, которые гарантируют постоянную готовность сил и средств к локализации и ликвидации опасных ситуации. В  целях обеспечения согласованности сил и средств по цели, месту, времени, более качественного и быстрого проведения мероприятий, а также для наращивания усилий при ликвидации чрезвычайной ситуации организуется взаимодействие с привлеченными силами, пожарными службами из разных сел, газо, электро, медико – службами. ДПК выезжает на пожары не только в села Народненского поселения, но и в соседние села. Штат ДПК состоит из 5 работников. Работники ДПК совместно с сотрудниками администрации сельского поселения проводили информационно - разъяснительную работу среди населения, детей, населения, относящегося к группе «социального риска».</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2025 году  в сельском поселении установлены локальные системы оповещения населения об угрозах разного характера.</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Всем приятно жить и трудиться в благоустроенном населенном пункте. Развиваем кластер по благоустройству общественных пространств, </w:t>
      </w:r>
      <w:r w:rsidRPr="00F03728">
        <w:rPr>
          <w:rFonts w:ascii="Times New Roman" w:hAnsi="Times New Roman" w:cs="Times New Roman"/>
          <w:sz w:val="28"/>
          <w:szCs w:val="28"/>
        </w:rPr>
        <w:lastRenderedPageBreak/>
        <w:t>реализации инфраструктурных проектов. В этом направлении в прошлом году проведена большая работа. Изменяются в положительную сторону условия для отдыха, спорта, меняется архитектурный вид сел.</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2025 году отремонтирован отрезок дороги в с. Поповка по ул. Молодежная и дорога по ул. Крупской. Построен тротуар в районе Липяговской школы. Уложены две искусственные неровности в с. Липяги по ул. Набережная и в с. Народное по ул. Пушкинская.</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В 2026 году при поступлении средств в 100 % размере от запланированных планируется укладка асфальта на следующих улицах в с. Народное: ул. Пролетарская, ул. 1-я Ленинская, дороги от ж/д переезда  до кладбища, дороги от кладбища до ул. Красная. Только на ремонт дороги до кладбища потребуется более 10 млн. рублей.</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  Большой комплекс работ выполнен по озеленению территории парка Победы, администрации сельского поселения, Дома культуры. Разбиваются новые цветники.</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В 2025 году построено два пешеходных перехода через реку в с. Липяги и в с. Народное, установлено два автопавильона.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Проведена большая работа по ликвидации многолетней свалки в с. Народное в районе ХПП. Проведен большой объем работ по наведению порядка на кладбище в с. Липяги.</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На балансе администрации имеется много построенных за последние годы объектов, которые мы должны содержать в исправном состоянии и которые требуют выделения немалых финансовых затрат. И эти затраты с каждым годом будут только возрастать. Например, для поддержания в нормальном состоянии системы освещения в населенных пунктах и оплаты электроэнергии в год требуется 1,5 млн.рублей.</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ab/>
        <w:t>Вызывает тревогу поведение отдельных граждан не желающих соблюдать общепринятые правила по содержанию своих придомовых территорий. В 2025 году составлено 15 административных протоколов. От мелких поступков каждого может зависеть общий большой итог. Каждый на практике должен стать экологом. Отношение к санитарному состоянию своего села, своей улицы, своего дома – это вопрос нашего будущего. Если каждый из нас в отдельности будет исполнять самые простые правила в поддержании порядка, тогда наградой  для всех нас станет красота, уют, комфортность на улицах, в населенном пункте. Взаимодействие, желание решать местные проблемы – это короткая и прямая дорога к успеху. В 2025 году специальной службой было организовано 6 выездов по отлову безнадзорных собак.</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 xml:space="preserve">2025 год – год  80 летия победы нашего народа.  Выступая 29 января 2025 года на открытии весенней сессии Совета Федерации,  председатель Совета Федерации Федерального Собрания РФ Валентина Ивановна Матвиенко сказала прекрасные слова: «Сколько бы времени не прошло с тех пор, дата 9 мая будет навеки вписана как триумф стойкости, </w:t>
      </w:r>
      <w:r w:rsidRPr="00F03728">
        <w:rPr>
          <w:rFonts w:ascii="Times New Roman" w:hAnsi="Times New Roman" w:cs="Times New Roman"/>
          <w:sz w:val="28"/>
          <w:szCs w:val="28"/>
        </w:rPr>
        <w:lastRenderedPageBreak/>
        <w:t xml:space="preserve">самоотверженности и беспримерного подвига Советского народа. В России не найти семьи, которую не опалила та война». Великий полководец Г.К. Жуков говорил «Только мужество, стойкость, героизм и любовь к Родине помогли одержать победу над врагом». Победа ковалась всюду: и на фронте, и в тылу. На территории поселения имеется пять памятников воинской славы. Все они находятся в хорошем состоянии. В юбилейных год было проведено много культурно-массовых, информационных мероприятий. </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Не остались без внимания и семьи тех, мужья и сыновья которых верно несут службу, исполняя свой конституционный долг в зоне проведения СВО. В Народненском Доме культуры постоянно работает пункт по сбору финансовых средств, продуктов питания, одежды для тех, кто находится на переднем крае борьбы с врагами нашей Родины. Губернатор Воронежской области А.В. Гусев во время прямой  29 декабря 2025 года о перспективах помощи воинам и их близким отметил: «В области реализовано около 60 подобных инициатив и это вдвое превышает федеральный список».</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b/>
          <w:sz w:val="28"/>
          <w:szCs w:val="28"/>
        </w:rPr>
        <w:t>Местный бюджет на 2026 год планируется в сумме 12 057 500</w:t>
      </w:r>
      <w:r w:rsidRPr="00F03728">
        <w:rPr>
          <w:rFonts w:ascii="Times New Roman" w:hAnsi="Times New Roman" w:cs="Times New Roman"/>
          <w:sz w:val="28"/>
          <w:szCs w:val="28"/>
        </w:rPr>
        <w:t xml:space="preserve">  рублей и будет формироваться следующим образом:</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налог на доходы физических лиц – 572000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единый сельскохозяйственный налог – 346000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налог на имущество физических лиц – 190000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земельный налог – 2898000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xml:space="preserve">      в т.ч.   с организаций – 1988000</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xml:space="preserve">                 с физических лиц – 910000</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государственная пошлина – 5000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доходы от арендной платы за земельные участки – 1529000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доходы от сдачи в аренду имущества – 12000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доходы, поступающие в порядке возмещения расходов понесенных в связи с эксплуатацией имущества сельских поселений – 185000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прочие неналоговые доходы – 4000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дотация на выравнивание бюджетной обеспеченности – 539000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-дотация на выравнивание бюджетной обеспеченности из бюджета муниципального района – 1171000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субвенция ВУС – 224000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иные межбюджетные трансферты –4382500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xml:space="preserve">             в т.ч. дорожный фонд – 1839000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xml:space="preserve">            социально–значимые расходы (ИМБТ) на оказание финансовой помощи сельским поселениям, в целях обеспечения сбалансированности – 2287800 рублей;</w:t>
      </w:r>
    </w:p>
    <w:p w:rsidR="00F03728" w:rsidRPr="00F03728" w:rsidRDefault="00F03728" w:rsidP="00F03728">
      <w:pPr>
        <w:spacing w:after="0" w:line="240" w:lineRule="auto"/>
        <w:jc w:val="both"/>
        <w:rPr>
          <w:rFonts w:ascii="Times New Roman" w:hAnsi="Times New Roman" w:cs="Times New Roman"/>
          <w:sz w:val="28"/>
          <w:szCs w:val="28"/>
        </w:rPr>
      </w:pPr>
      <w:r w:rsidRPr="00F03728">
        <w:rPr>
          <w:rFonts w:ascii="Times New Roman" w:hAnsi="Times New Roman" w:cs="Times New Roman"/>
          <w:sz w:val="28"/>
          <w:szCs w:val="28"/>
        </w:rPr>
        <w:t xml:space="preserve">             ИМБТ на содержание общественных пространств ММОН(50/50) – 127400 рублей (областные средства);</w:t>
      </w:r>
    </w:p>
    <w:p w:rsidR="00F03728" w:rsidRPr="00F03728" w:rsidRDefault="00F03728" w:rsidP="00F03728">
      <w:pPr>
        <w:spacing w:after="0" w:line="240" w:lineRule="auto"/>
        <w:jc w:val="both"/>
        <w:rPr>
          <w:rFonts w:ascii="Times New Roman" w:eastAsia="Times New Roman" w:hAnsi="Times New Roman" w:cs="Times New Roman"/>
          <w:color w:val="000000"/>
          <w:sz w:val="28"/>
          <w:szCs w:val="28"/>
        </w:rPr>
      </w:pPr>
      <w:r w:rsidRPr="00F03728">
        <w:rPr>
          <w:rFonts w:ascii="Times New Roman" w:hAnsi="Times New Roman" w:cs="Times New Roman"/>
          <w:sz w:val="28"/>
          <w:szCs w:val="28"/>
        </w:rPr>
        <w:t xml:space="preserve">             ИМБТ в сфере обеспечения уличного освещения (областные средства) -</w:t>
      </w:r>
      <w:r w:rsidRPr="00F03728">
        <w:rPr>
          <w:rFonts w:ascii="Times New Roman" w:eastAsia="Times New Roman" w:hAnsi="Times New Roman" w:cs="Times New Roman"/>
          <w:color w:val="000000"/>
          <w:sz w:val="28"/>
          <w:szCs w:val="28"/>
        </w:rPr>
        <w:t xml:space="preserve">  128 300 рублей</w:t>
      </w:r>
    </w:p>
    <w:p w:rsidR="00F03728" w:rsidRPr="00F03728" w:rsidRDefault="00F03728" w:rsidP="00F03728">
      <w:pPr>
        <w:spacing w:after="0" w:line="240" w:lineRule="auto"/>
        <w:jc w:val="both"/>
        <w:rPr>
          <w:rFonts w:ascii="Times New Roman" w:eastAsia="Times New Roman" w:hAnsi="Times New Roman" w:cs="Times New Roman"/>
          <w:color w:val="000000"/>
          <w:sz w:val="28"/>
          <w:szCs w:val="28"/>
        </w:rPr>
      </w:pPr>
      <w:r w:rsidRPr="00F03728">
        <w:rPr>
          <w:rFonts w:ascii="Times New Roman" w:eastAsia="Times New Roman" w:hAnsi="Times New Roman" w:cs="Times New Roman"/>
          <w:color w:val="000000"/>
          <w:sz w:val="28"/>
          <w:szCs w:val="28"/>
        </w:rPr>
        <w:t xml:space="preserve">Остаток собственных средств на начало года - </w:t>
      </w:r>
      <w:r w:rsidRPr="00F03728">
        <w:rPr>
          <w:rFonts w:ascii="Times New Roman" w:eastAsia="Times New Roman" w:hAnsi="Times New Roman"/>
          <w:color w:val="000000"/>
          <w:sz w:val="28"/>
          <w:szCs w:val="28"/>
        </w:rPr>
        <w:t>214 659,09 рублей.</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lastRenderedPageBreak/>
        <w:tab/>
        <w:t>Каждый на своем месте должен внести посильную лепту в развитие родного края. Не отступая, не сгибаясь вместе будем двигаться только вперед. Принять решения и претворить их в жизнь, справиться с проблемами, которые перед нами стоят, способны только мы сами, но только вместе. Масштабы и темпы нашего продвижения вперед с каждым годом должны только возрастать. По другому быть не должно.</w:t>
      </w:r>
    </w:p>
    <w:p w:rsidR="00F03728" w:rsidRPr="00F03728" w:rsidRDefault="00F03728" w:rsidP="00F03728">
      <w:pPr>
        <w:spacing w:after="0" w:line="240" w:lineRule="auto"/>
        <w:ind w:firstLine="708"/>
        <w:jc w:val="both"/>
        <w:rPr>
          <w:rFonts w:ascii="Times New Roman" w:hAnsi="Times New Roman" w:cs="Times New Roman"/>
          <w:sz w:val="28"/>
          <w:szCs w:val="28"/>
        </w:rPr>
      </w:pPr>
      <w:r w:rsidRPr="00F03728">
        <w:rPr>
          <w:rFonts w:ascii="Times New Roman" w:hAnsi="Times New Roman" w:cs="Times New Roman"/>
          <w:sz w:val="28"/>
          <w:szCs w:val="28"/>
        </w:rPr>
        <w:t>Спасибо за внимание!</w:t>
      </w: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p w:rsidR="00F03728" w:rsidRPr="00F03728" w:rsidRDefault="00F03728" w:rsidP="00F03728">
      <w:pPr>
        <w:spacing w:after="0" w:line="240" w:lineRule="auto"/>
        <w:jc w:val="both"/>
        <w:rPr>
          <w:rFonts w:ascii="Times New Roman" w:hAnsi="Times New Roman" w:cs="Times New Roman"/>
          <w:sz w:val="28"/>
          <w:szCs w:val="28"/>
        </w:rPr>
      </w:pPr>
    </w:p>
    <w:sectPr w:rsidR="00F03728" w:rsidRPr="00F03728" w:rsidSect="00850E03">
      <w:footerReference w:type="default" r:id="rId9"/>
      <w:pgSz w:w="11906" w:h="16838"/>
      <w:pgMar w:top="1134"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244" w:rsidRDefault="00561244">
      <w:pPr>
        <w:spacing w:after="0" w:line="240" w:lineRule="auto"/>
      </w:pPr>
      <w:r>
        <w:separator/>
      </w:r>
    </w:p>
  </w:endnote>
  <w:endnote w:type="continuationSeparator" w:id="0">
    <w:p w:rsidR="00561244" w:rsidRDefault="0056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093571"/>
      <w:docPartObj>
        <w:docPartGallery w:val="Page Numbers (Bottom of Page)"/>
        <w:docPartUnique/>
      </w:docPartObj>
    </w:sdtPr>
    <w:sdtEndPr/>
    <w:sdtContent>
      <w:p w:rsidR="00C74AFA" w:rsidRDefault="002B45F1">
        <w:pPr>
          <w:pStyle w:val="a3"/>
          <w:jc w:val="right"/>
        </w:pPr>
        <w:r>
          <w:fldChar w:fldCharType="begin"/>
        </w:r>
        <w:r w:rsidR="002C2E44">
          <w:instrText>PAGE   \* MERGEFORMAT</w:instrText>
        </w:r>
        <w:r>
          <w:fldChar w:fldCharType="separate"/>
        </w:r>
        <w:r w:rsidR="00B95EE8">
          <w:rPr>
            <w:noProof/>
          </w:rPr>
          <w:t>10</w:t>
        </w:r>
        <w:r>
          <w:fldChar w:fldCharType="end"/>
        </w:r>
      </w:p>
    </w:sdtContent>
  </w:sdt>
  <w:p w:rsidR="00C74AFA" w:rsidRDefault="0056124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244" w:rsidRDefault="00561244">
      <w:pPr>
        <w:spacing w:after="0" w:line="240" w:lineRule="auto"/>
      </w:pPr>
      <w:r>
        <w:separator/>
      </w:r>
    </w:p>
  </w:footnote>
  <w:footnote w:type="continuationSeparator" w:id="0">
    <w:p w:rsidR="00561244" w:rsidRDefault="005612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E6B83"/>
    <w:multiLevelType w:val="hybridMultilevel"/>
    <w:tmpl w:val="2AB6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710FEF"/>
    <w:multiLevelType w:val="hybridMultilevel"/>
    <w:tmpl w:val="3A90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AE15E8"/>
    <w:multiLevelType w:val="hybridMultilevel"/>
    <w:tmpl w:val="8F0A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AA7229"/>
    <w:multiLevelType w:val="hybridMultilevel"/>
    <w:tmpl w:val="7576D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256AE9"/>
    <w:multiLevelType w:val="hybridMultilevel"/>
    <w:tmpl w:val="10829C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57"/>
    <w:rsid w:val="000264B8"/>
    <w:rsid w:val="00031F13"/>
    <w:rsid w:val="0005484D"/>
    <w:rsid w:val="000675DF"/>
    <w:rsid w:val="000948A0"/>
    <w:rsid w:val="000D1F51"/>
    <w:rsid w:val="000F316E"/>
    <w:rsid w:val="00136524"/>
    <w:rsid w:val="001706DC"/>
    <w:rsid w:val="001A0154"/>
    <w:rsid w:val="001E0BF0"/>
    <w:rsid w:val="001E5797"/>
    <w:rsid w:val="00201E1F"/>
    <w:rsid w:val="002026A2"/>
    <w:rsid w:val="00265CDD"/>
    <w:rsid w:val="00281229"/>
    <w:rsid w:val="002B45F1"/>
    <w:rsid w:val="002C1CFB"/>
    <w:rsid w:val="002C2E44"/>
    <w:rsid w:val="00303320"/>
    <w:rsid w:val="003317E8"/>
    <w:rsid w:val="00334D35"/>
    <w:rsid w:val="00352983"/>
    <w:rsid w:val="00357962"/>
    <w:rsid w:val="003A73CC"/>
    <w:rsid w:val="003D116D"/>
    <w:rsid w:val="003F0E33"/>
    <w:rsid w:val="00415DAE"/>
    <w:rsid w:val="004A4A51"/>
    <w:rsid w:val="004A573C"/>
    <w:rsid w:val="004D2AFE"/>
    <w:rsid w:val="004F184D"/>
    <w:rsid w:val="00520AB0"/>
    <w:rsid w:val="005377DC"/>
    <w:rsid w:val="00561244"/>
    <w:rsid w:val="0059016D"/>
    <w:rsid w:val="005935CA"/>
    <w:rsid w:val="005C0DB7"/>
    <w:rsid w:val="005C6477"/>
    <w:rsid w:val="005D2382"/>
    <w:rsid w:val="005E22DD"/>
    <w:rsid w:val="006108ED"/>
    <w:rsid w:val="006466DE"/>
    <w:rsid w:val="00660F44"/>
    <w:rsid w:val="006C639B"/>
    <w:rsid w:val="006F308C"/>
    <w:rsid w:val="00701D5D"/>
    <w:rsid w:val="007102FF"/>
    <w:rsid w:val="00721B83"/>
    <w:rsid w:val="00743C79"/>
    <w:rsid w:val="00784AD8"/>
    <w:rsid w:val="00790EF0"/>
    <w:rsid w:val="007F5377"/>
    <w:rsid w:val="008137F8"/>
    <w:rsid w:val="00820E98"/>
    <w:rsid w:val="00847C69"/>
    <w:rsid w:val="00850E03"/>
    <w:rsid w:val="008C73E0"/>
    <w:rsid w:val="008D7A59"/>
    <w:rsid w:val="008E5844"/>
    <w:rsid w:val="008F7164"/>
    <w:rsid w:val="00923AD6"/>
    <w:rsid w:val="00924E9F"/>
    <w:rsid w:val="00953B61"/>
    <w:rsid w:val="00997395"/>
    <w:rsid w:val="00A22586"/>
    <w:rsid w:val="00A2626A"/>
    <w:rsid w:val="00A3568D"/>
    <w:rsid w:val="00A540F2"/>
    <w:rsid w:val="00A77D8B"/>
    <w:rsid w:val="00AD1E4D"/>
    <w:rsid w:val="00AD7BD1"/>
    <w:rsid w:val="00AE5E5C"/>
    <w:rsid w:val="00AF0705"/>
    <w:rsid w:val="00AF4192"/>
    <w:rsid w:val="00B00282"/>
    <w:rsid w:val="00B173E3"/>
    <w:rsid w:val="00B2180D"/>
    <w:rsid w:val="00B56044"/>
    <w:rsid w:val="00B86765"/>
    <w:rsid w:val="00B95EE8"/>
    <w:rsid w:val="00BB5A4E"/>
    <w:rsid w:val="00BB6ED5"/>
    <w:rsid w:val="00BC4D70"/>
    <w:rsid w:val="00C1372E"/>
    <w:rsid w:val="00C13C1D"/>
    <w:rsid w:val="00C35F44"/>
    <w:rsid w:val="00C37523"/>
    <w:rsid w:val="00C4288D"/>
    <w:rsid w:val="00C4328A"/>
    <w:rsid w:val="00C77457"/>
    <w:rsid w:val="00C8534F"/>
    <w:rsid w:val="00C967C4"/>
    <w:rsid w:val="00CE3117"/>
    <w:rsid w:val="00CF515E"/>
    <w:rsid w:val="00D224BB"/>
    <w:rsid w:val="00D63BD6"/>
    <w:rsid w:val="00D64561"/>
    <w:rsid w:val="00DA3E7A"/>
    <w:rsid w:val="00E07D21"/>
    <w:rsid w:val="00E10200"/>
    <w:rsid w:val="00E23BB6"/>
    <w:rsid w:val="00E24130"/>
    <w:rsid w:val="00E2458C"/>
    <w:rsid w:val="00E262AF"/>
    <w:rsid w:val="00E3444A"/>
    <w:rsid w:val="00E469D8"/>
    <w:rsid w:val="00E53781"/>
    <w:rsid w:val="00E66326"/>
    <w:rsid w:val="00EE12F8"/>
    <w:rsid w:val="00F03728"/>
    <w:rsid w:val="00F0488B"/>
    <w:rsid w:val="00F120BB"/>
    <w:rsid w:val="00F33885"/>
    <w:rsid w:val="00F45CE0"/>
    <w:rsid w:val="00F5627A"/>
    <w:rsid w:val="00F76ABD"/>
    <w:rsid w:val="00F93B19"/>
    <w:rsid w:val="00FD5024"/>
    <w:rsid w:val="00FF4A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35F44"/>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C35F44"/>
    <w:rPr>
      <w:rFonts w:ascii="Calibri" w:eastAsia="Calibri" w:hAnsi="Calibri" w:cs="Times New Roman"/>
    </w:rPr>
  </w:style>
  <w:style w:type="table" w:styleId="a5">
    <w:name w:val="Table Grid"/>
    <w:basedOn w:val="a1"/>
    <w:uiPriority w:val="59"/>
    <w:rsid w:val="00AF07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AF070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AF0705"/>
    <w:pPr>
      <w:ind w:left="720"/>
      <w:contextualSpacing/>
    </w:pPr>
  </w:style>
  <w:style w:type="paragraph" w:styleId="a7">
    <w:name w:val="Balloon Text"/>
    <w:basedOn w:val="a"/>
    <w:link w:val="a8"/>
    <w:uiPriority w:val="99"/>
    <w:semiHidden/>
    <w:unhideWhenUsed/>
    <w:rsid w:val="000264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64B8"/>
    <w:rPr>
      <w:rFonts w:ascii="Tahoma" w:hAnsi="Tahoma" w:cs="Tahoma"/>
      <w:sz w:val="16"/>
      <w:szCs w:val="16"/>
    </w:rPr>
  </w:style>
  <w:style w:type="table" w:customStyle="1" w:styleId="11">
    <w:name w:val="Сетка таблицы11"/>
    <w:basedOn w:val="a1"/>
    <w:next w:val="a5"/>
    <w:uiPriority w:val="59"/>
    <w:rsid w:val="00281229"/>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qFormat/>
    <w:rsid w:val="00F0372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35F44"/>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C35F44"/>
    <w:rPr>
      <w:rFonts w:ascii="Calibri" w:eastAsia="Calibri" w:hAnsi="Calibri" w:cs="Times New Roman"/>
    </w:rPr>
  </w:style>
  <w:style w:type="table" w:styleId="a5">
    <w:name w:val="Table Grid"/>
    <w:basedOn w:val="a1"/>
    <w:uiPriority w:val="59"/>
    <w:rsid w:val="00AF07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AF070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AF0705"/>
    <w:pPr>
      <w:ind w:left="720"/>
      <w:contextualSpacing/>
    </w:pPr>
  </w:style>
  <w:style w:type="paragraph" w:styleId="a7">
    <w:name w:val="Balloon Text"/>
    <w:basedOn w:val="a"/>
    <w:link w:val="a8"/>
    <w:uiPriority w:val="99"/>
    <w:semiHidden/>
    <w:unhideWhenUsed/>
    <w:rsid w:val="000264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64B8"/>
    <w:rPr>
      <w:rFonts w:ascii="Tahoma" w:hAnsi="Tahoma" w:cs="Tahoma"/>
      <w:sz w:val="16"/>
      <w:szCs w:val="16"/>
    </w:rPr>
  </w:style>
  <w:style w:type="table" w:customStyle="1" w:styleId="11">
    <w:name w:val="Сетка таблицы11"/>
    <w:basedOn w:val="a1"/>
    <w:next w:val="a5"/>
    <w:uiPriority w:val="59"/>
    <w:rsid w:val="00281229"/>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qFormat/>
    <w:rsid w:val="00F0372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CB63B-4829-4C83-B131-88EE5B73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3215</Words>
  <Characters>18326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Мишина</dc:creator>
  <cp:lastModifiedBy>Admin</cp:lastModifiedBy>
  <cp:revision>21</cp:revision>
  <cp:lastPrinted>2024-02-07T12:44:00Z</cp:lastPrinted>
  <dcterms:created xsi:type="dcterms:W3CDTF">2024-02-07T06:11:00Z</dcterms:created>
  <dcterms:modified xsi:type="dcterms:W3CDTF">2026-06-30T11:38:00Z</dcterms:modified>
</cp:coreProperties>
</file>